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89573F" w14:textId="77777777" w:rsidR="007906B8" w:rsidRPr="007E2020" w:rsidRDefault="00FA1E62">
      <w:pPr>
        <w:jc w:val="center"/>
        <w:rPr>
          <w:rFonts w:ascii="Century Gothic" w:hAnsi="Century Gothic"/>
          <w:b/>
        </w:rPr>
      </w:pPr>
      <w:bookmarkStart w:id="0" w:name="_heading=h.gjdgxs" w:colFirst="0" w:colLast="0"/>
      <w:bookmarkEnd w:id="0"/>
      <w:r w:rsidRPr="007E2020">
        <w:rPr>
          <w:rFonts w:ascii="Century Gothic" w:hAnsi="Century Gothic"/>
          <w:b/>
        </w:rPr>
        <w:t>AFRICAN ECONOMIC RESEARCH CONSORTIUM</w:t>
      </w:r>
    </w:p>
    <w:p w14:paraId="11E4DDA3" w14:textId="77777777" w:rsidR="007906B8" w:rsidRPr="007E2020" w:rsidRDefault="007906B8">
      <w:pPr>
        <w:jc w:val="center"/>
        <w:rPr>
          <w:rFonts w:ascii="Century Gothic" w:hAnsi="Century Gothic"/>
          <w:b/>
        </w:rPr>
      </w:pPr>
    </w:p>
    <w:p w14:paraId="14177036" w14:textId="77777777" w:rsidR="007906B8" w:rsidRPr="007E2020" w:rsidRDefault="00FA1E62">
      <w:pPr>
        <w:jc w:val="center"/>
        <w:rPr>
          <w:rFonts w:ascii="Century Gothic" w:hAnsi="Century Gothic"/>
          <w:b/>
        </w:rPr>
      </w:pPr>
      <w:r w:rsidRPr="007E2020">
        <w:rPr>
          <w:rFonts w:ascii="Century Gothic" w:hAnsi="Century Gothic"/>
          <w:b/>
        </w:rPr>
        <w:t>COLLABORATIVE MASTERS DEGREE PROGRAMME (CMAP) IN ECONOMICS FOR SUB-SAHARAN AFRICA (EXCEPT NIGERIA)</w:t>
      </w:r>
    </w:p>
    <w:p w14:paraId="623891B8" w14:textId="77777777" w:rsidR="007906B8" w:rsidRPr="007E2020" w:rsidRDefault="007906B8">
      <w:pPr>
        <w:jc w:val="center"/>
        <w:rPr>
          <w:rFonts w:ascii="Century Gothic" w:hAnsi="Century Gothic"/>
          <w:b/>
        </w:rPr>
      </w:pPr>
    </w:p>
    <w:p w14:paraId="2F3B3256" w14:textId="77777777" w:rsidR="007906B8" w:rsidRPr="007E2020" w:rsidRDefault="007906B8">
      <w:pPr>
        <w:jc w:val="center"/>
        <w:rPr>
          <w:rFonts w:ascii="Century Gothic" w:hAnsi="Century Gothic"/>
          <w:b/>
        </w:rPr>
      </w:pPr>
    </w:p>
    <w:p w14:paraId="0D06D5B4" w14:textId="77777777" w:rsidR="007906B8" w:rsidRPr="007E2020" w:rsidRDefault="007906B8">
      <w:pPr>
        <w:jc w:val="center"/>
        <w:rPr>
          <w:rFonts w:ascii="Century Gothic" w:hAnsi="Century Gothic"/>
          <w:b/>
        </w:rPr>
      </w:pPr>
    </w:p>
    <w:p w14:paraId="5A41004E" w14:textId="77777777" w:rsidR="007906B8" w:rsidRPr="007E2020" w:rsidRDefault="00FA1E62">
      <w:pPr>
        <w:jc w:val="center"/>
        <w:rPr>
          <w:rFonts w:ascii="Century Gothic" w:hAnsi="Century Gothic"/>
          <w:b/>
        </w:rPr>
      </w:pPr>
      <w:r w:rsidRPr="007E2020">
        <w:rPr>
          <w:rFonts w:ascii="Century Gothic" w:hAnsi="Century Gothic"/>
          <w:b/>
          <w:noProof/>
        </w:rPr>
        <w:drawing>
          <wp:inline distT="0" distB="0" distL="0" distR="0" wp14:anchorId="1FEFFAD3" wp14:editId="54762B9F">
            <wp:extent cx="3562350" cy="3562350"/>
            <wp:effectExtent l="0" t="0" r="0" b="0"/>
            <wp:docPr id="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l="-552" t="-533" r="-552" b="-532"/>
                    <a:stretch>
                      <a:fillRect/>
                    </a:stretch>
                  </pic:blipFill>
                  <pic:spPr>
                    <a:xfrm>
                      <a:off x="0" y="0"/>
                      <a:ext cx="3562350" cy="3562350"/>
                    </a:xfrm>
                    <a:prstGeom prst="rect">
                      <a:avLst/>
                    </a:prstGeom>
                    <a:ln/>
                  </pic:spPr>
                </pic:pic>
              </a:graphicData>
            </a:graphic>
          </wp:inline>
        </w:drawing>
      </w:r>
    </w:p>
    <w:p w14:paraId="0AB586BB" w14:textId="77777777" w:rsidR="007906B8" w:rsidRPr="007E2020" w:rsidRDefault="007906B8">
      <w:pPr>
        <w:jc w:val="center"/>
        <w:rPr>
          <w:rFonts w:ascii="Century Gothic" w:hAnsi="Century Gothic"/>
          <w:b/>
        </w:rPr>
      </w:pPr>
    </w:p>
    <w:p w14:paraId="70FE77F7" w14:textId="77777777" w:rsidR="007906B8" w:rsidRPr="007E2020" w:rsidRDefault="007906B8">
      <w:pPr>
        <w:jc w:val="center"/>
        <w:rPr>
          <w:rFonts w:ascii="Century Gothic" w:hAnsi="Century Gothic"/>
          <w:b/>
        </w:rPr>
      </w:pPr>
    </w:p>
    <w:p w14:paraId="6D4D3C3C" w14:textId="77777777" w:rsidR="007906B8" w:rsidRPr="007E2020" w:rsidRDefault="00FA1E62">
      <w:pPr>
        <w:jc w:val="center"/>
        <w:rPr>
          <w:rFonts w:ascii="Century Gothic" w:hAnsi="Century Gothic"/>
          <w:b/>
        </w:rPr>
      </w:pPr>
      <w:r w:rsidRPr="007E2020">
        <w:rPr>
          <w:rFonts w:ascii="Century Gothic" w:hAnsi="Century Gothic"/>
          <w:b/>
        </w:rPr>
        <w:t>MACROECONOMICS</w:t>
      </w:r>
    </w:p>
    <w:p w14:paraId="470CAD3A" w14:textId="77777777" w:rsidR="007906B8" w:rsidRPr="007E2020" w:rsidRDefault="00FA1E62">
      <w:pPr>
        <w:jc w:val="center"/>
        <w:rPr>
          <w:rFonts w:ascii="Century Gothic" w:hAnsi="Century Gothic"/>
          <w:b/>
        </w:rPr>
      </w:pPr>
      <w:r w:rsidRPr="007E2020">
        <w:rPr>
          <w:rFonts w:ascii="Century Gothic" w:hAnsi="Century Gothic"/>
          <w:b/>
        </w:rPr>
        <w:t>COURSE OUTLINE</w:t>
      </w:r>
    </w:p>
    <w:p w14:paraId="4C5E6568" w14:textId="77777777" w:rsidR="007906B8" w:rsidRPr="007E2020" w:rsidRDefault="007906B8">
      <w:pPr>
        <w:jc w:val="center"/>
        <w:rPr>
          <w:rFonts w:ascii="Century Gothic" w:hAnsi="Century Gothic"/>
          <w:b/>
        </w:rPr>
      </w:pPr>
    </w:p>
    <w:p w14:paraId="5C6530BA" w14:textId="77777777" w:rsidR="007906B8" w:rsidRPr="007E2020" w:rsidRDefault="007906B8">
      <w:pPr>
        <w:jc w:val="center"/>
        <w:rPr>
          <w:rFonts w:ascii="Century Gothic" w:hAnsi="Century Gothic"/>
          <w:b/>
        </w:rPr>
      </w:pPr>
    </w:p>
    <w:p w14:paraId="310B49A1" w14:textId="68DBC13D" w:rsidR="007906B8" w:rsidRPr="007E2020" w:rsidRDefault="00FA1E62">
      <w:pPr>
        <w:jc w:val="center"/>
        <w:rPr>
          <w:rFonts w:ascii="Century Gothic" w:hAnsi="Century Gothic"/>
          <w:b/>
        </w:rPr>
      </w:pPr>
      <w:r w:rsidRPr="007E2020">
        <w:rPr>
          <w:rFonts w:ascii="Century Gothic" w:hAnsi="Century Gothic"/>
          <w:b/>
        </w:rPr>
        <w:t xml:space="preserve">(Revised: </w:t>
      </w:r>
      <w:r w:rsidR="00E32819">
        <w:rPr>
          <w:rFonts w:ascii="Century Gothic" w:hAnsi="Century Gothic"/>
          <w:b/>
        </w:rPr>
        <w:t>Dec</w:t>
      </w:r>
      <w:r w:rsidRPr="007E2020">
        <w:rPr>
          <w:rFonts w:ascii="Century Gothic" w:hAnsi="Century Gothic"/>
          <w:b/>
        </w:rPr>
        <w:t>ember, 2020)</w:t>
      </w:r>
    </w:p>
    <w:p w14:paraId="19147B35" w14:textId="77777777" w:rsidR="007906B8" w:rsidRPr="007E2020" w:rsidRDefault="00FA1E62">
      <w:pPr>
        <w:spacing w:after="160" w:line="259" w:lineRule="auto"/>
        <w:rPr>
          <w:rFonts w:ascii="Century Gothic" w:hAnsi="Century Gothic"/>
          <w:b/>
        </w:rPr>
      </w:pPr>
      <w:r w:rsidRPr="007E2020">
        <w:rPr>
          <w:rFonts w:ascii="Century Gothic" w:hAnsi="Century Gothic"/>
        </w:rPr>
        <w:br w:type="page"/>
      </w:r>
    </w:p>
    <w:p w14:paraId="41C7724D" w14:textId="77777777" w:rsidR="007906B8" w:rsidRPr="007E2020" w:rsidRDefault="007906B8">
      <w:pPr>
        <w:spacing w:before="160"/>
        <w:jc w:val="center"/>
        <w:rPr>
          <w:rFonts w:ascii="Century Gothic" w:hAnsi="Century Gothic"/>
          <w:b/>
        </w:rPr>
      </w:pPr>
    </w:p>
    <w:p w14:paraId="1B78C9D8" w14:textId="77777777" w:rsidR="007906B8" w:rsidRPr="007E2020" w:rsidRDefault="00FA1E62" w:rsidP="009D06C2">
      <w:pPr>
        <w:numPr>
          <w:ilvl w:val="0"/>
          <w:numId w:val="12"/>
        </w:numPr>
        <w:pBdr>
          <w:top w:val="nil"/>
          <w:left w:val="nil"/>
          <w:bottom w:val="nil"/>
          <w:right w:val="nil"/>
          <w:between w:val="nil"/>
        </w:pBdr>
        <w:ind w:left="567" w:hanging="567"/>
        <w:jc w:val="both"/>
        <w:rPr>
          <w:rFonts w:ascii="Century Gothic" w:hAnsi="Century Gothic"/>
          <w:color w:val="000000"/>
        </w:rPr>
      </w:pPr>
      <w:r w:rsidRPr="007E2020">
        <w:rPr>
          <w:rFonts w:ascii="Century Gothic" w:hAnsi="Century Gothic"/>
          <w:b/>
          <w:color w:val="000000"/>
        </w:rPr>
        <w:t>Introduction</w:t>
      </w:r>
    </w:p>
    <w:p w14:paraId="03E41D18" w14:textId="77777777" w:rsidR="007906B8" w:rsidRPr="007E2020" w:rsidRDefault="00FA1E62" w:rsidP="009D06C2">
      <w:pPr>
        <w:jc w:val="both"/>
        <w:rPr>
          <w:rFonts w:ascii="Century Gothic" w:hAnsi="Century Gothic"/>
        </w:rPr>
      </w:pPr>
      <w:r w:rsidRPr="007E2020">
        <w:rPr>
          <w:rFonts w:ascii="Century Gothic" w:hAnsi="Century Gothic"/>
        </w:rPr>
        <w:t>This course is an advanced treatment of contemporary macroeconomic theory. Current controversies will be discussed as well as relevance of theoretical and policy issues in an African context. It is structured to ensure that macroeconomic problems and analysis that are centrally important at the beginning of the 21</w:t>
      </w:r>
      <w:r w:rsidRPr="007E2020">
        <w:rPr>
          <w:rFonts w:ascii="Century Gothic" w:hAnsi="Century Gothic"/>
          <w:vertAlign w:val="superscript"/>
        </w:rPr>
        <w:t>st</w:t>
      </w:r>
      <w:r w:rsidRPr="007E2020">
        <w:rPr>
          <w:rFonts w:ascii="Century Gothic" w:hAnsi="Century Gothic"/>
        </w:rPr>
        <w:t xml:space="preserve"> century are fully treated. Accordingly, the course gives prominence to the dynamic open-economy aspects of macroeconomics, including problems of policy credibility. Therefore, it engages with both the mainstream of modern, advanced macroeconomics and the main characteristics of African countries’ macroeconomic issues. It contrasts with traditional courses which are organized around the counter position of Keynesian and Classical (or monetarist) results in a comparative static, closed economy framework. This course outline covers two semesters of 120 hours. </w:t>
      </w:r>
    </w:p>
    <w:p w14:paraId="613CC8FB" w14:textId="77777777" w:rsidR="007906B8" w:rsidRPr="007E2020" w:rsidRDefault="007906B8" w:rsidP="009D06C2">
      <w:pPr>
        <w:jc w:val="both"/>
        <w:rPr>
          <w:rFonts w:ascii="Century Gothic" w:hAnsi="Century Gothic"/>
        </w:rPr>
      </w:pPr>
    </w:p>
    <w:p w14:paraId="73F725EA" w14:textId="77777777" w:rsidR="007906B8" w:rsidRPr="007E2020" w:rsidRDefault="00FA1E62" w:rsidP="009D06C2">
      <w:pPr>
        <w:numPr>
          <w:ilvl w:val="0"/>
          <w:numId w:val="12"/>
        </w:numPr>
        <w:pBdr>
          <w:top w:val="nil"/>
          <w:left w:val="nil"/>
          <w:bottom w:val="nil"/>
          <w:right w:val="nil"/>
          <w:between w:val="nil"/>
        </w:pBdr>
        <w:ind w:left="567" w:hanging="567"/>
        <w:jc w:val="both"/>
        <w:rPr>
          <w:rFonts w:ascii="Century Gothic" w:hAnsi="Century Gothic"/>
          <w:color w:val="000000"/>
        </w:rPr>
      </w:pPr>
      <w:r w:rsidRPr="007E2020">
        <w:rPr>
          <w:rFonts w:ascii="Century Gothic" w:hAnsi="Century Gothic"/>
          <w:b/>
          <w:color w:val="000000"/>
        </w:rPr>
        <w:t>Objectives of the Course</w:t>
      </w:r>
    </w:p>
    <w:p w14:paraId="6B766EF4" w14:textId="77777777" w:rsidR="007906B8" w:rsidRPr="007E2020" w:rsidRDefault="00FA1E62" w:rsidP="009D06C2">
      <w:pPr>
        <w:jc w:val="both"/>
        <w:rPr>
          <w:rFonts w:ascii="Century Gothic" w:hAnsi="Century Gothic"/>
        </w:rPr>
      </w:pPr>
      <w:r w:rsidRPr="007E2020">
        <w:rPr>
          <w:rFonts w:ascii="Century Gothic" w:hAnsi="Century Gothic"/>
        </w:rPr>
        <w:t xml:space="preserve">The aim of the course is to equip the students with rigorous macroeconomic tools with the African flavour. At the end of the course, students are expected to be able to: </w:t>
      </w:r>
    </w:p>
    <w:p w14:paraId="398B64AD" w14:textId="77777777" w:rsidR="007906B8" w:rsidRPr="007E2020" w:rsidRDefault="00FA1E62" w:rsidP="009D06C2">
      <w:pPr>
        <w:numPr>
          <w:ilvl w:val="0"/>
          <w:numId w:val="11"/>
        </w:numPr>
        <w:jc w:val="both"/>
        <w:rPr>
          <w:rFonts w:ascii="Century Gothic" w:hAnsi="Century Gothic"/>
        </w:rPr>
      </w:pPr>
      <w:r w:rsidRPr="007E2020">
        <w:rPr>
          <w:rFonts w:ascii="Century Gothic" w:hAnsi="Century Gothic"/>
        </w:rPr>
        <w:t xml:space="preserve">thoroughly appreciate the structure of a macroeconomic system and its underlying theoretical framework;  </w:t>
      </w:r>
    </w:p>
    <w:p w14:paraId="33A21930" w14:textId="77777777" w:rsidR="007906B8" w:rsidRPr="007E2020" w:rsidRDefault="00FA1E62" w:rsidP="009D06C2">
      <w:pPr>
        <w:numPr>
          <w:ilvl w:val="0"/>
          <w:numId w:val="11"/>
        </w:numPr>
        <w:jc w:val="both"/>
        <w:rPr>
          <w:rFonts w:ascii="Century Gothic" w:hAnsi="Century Gothic"/>
        </w:rPr>
      </w:pPr>
      <w:r w:rsidRPr="007E2020">
        <w:rPr>
          <w:rFonts w:ascii="Century Gothic" w:hAnsi="Century Gothic"/>
        </w:rPr>
        <w:t xml:space="preserve">use methodology and techniques studied in conceptualizing and postulating relevant macroeconomic issues; </w:t>
      </w:r>
    </w:p>
    <w:p w14:paraId="6CAD2632" w14:textId="77777777" w:rsidR="007906B8" w:rsidRPr="007E2020" w:rsidRDefault="00FA1E62" w:rsidP="009D06C2">
      <w:pPr>
        <w:numPr>
          <w:ilvl w:val="0"/>
          <w:numId w:val="11"/>
        </w:numPr>
        <w:jc w:val="both"/>
        <w:rPr>
          <w:rFonts w:ascii="Century Gothic" w:hAnsi="Century Gothic"/>
        </w:rPr>
      </w:pPr>
      <w:r w:rsidRPr="007E2020">
        <w:rPr>
          <w:rFonts w:ascii="Century Gothic" w:hAnsi="Century Gothic"/>
        </w:rPr>
        <w:t>evaluate macroeconomic policies; and</w:t>
      </w:r>
    </w:p>
    <w:p w14:paraId="499F2B3F" w14:textId="77777777" w:rsidR="007906B8" w:rsidRPr="007E2020" w:rsidRDefault="00FA1E62" w:rsidP="009D06C2">
      <w:pPr>
        <w:numPr>
          <w:ilvl w:val="0"/>
          <w:numId w:val="11"/>
        </w:numPr>
        <w:jc w:val="both"/>
        <w:rPr>
          <w:rFonts w:ascii="Century Gothic" w:hAnsi="Century Gothic"/>
        </w:rPr>
      </w:pPr>
      <w:r w:rsidRPr="007E2020">
        <w:rPr>
          <w:rFonts w:ascii="Century Gothic" w:hAnsi="Century Gothic"/>
        </w:rPr>
        <w:t>cultivate a critical perspective to current developments in macroeconomics.</w:t>
      </w:r>
    </w:p>
    <w:p w14:paraId="7A4AFD0E" w14:textId="77777777" w:rsidR="007906B8" w:rsidRPr="007E2020" w:rsidRDefault="007906B8" w:rsidP="009D06C2">
      <w:pPr>
        <w:jc w:val="both"/>
        <w:rPr>
          <w:rFonts w:ascii="Century Gothic" w:hAnsi="Century Gothic"/>
        </w:rPr>
      </w:pPr>
    </w:p>
    <w:p w14:paraId="29DAF4E1" w14:textId="77777777" w:rsidR="007906B8" w:rsidRPr="007E2020" w:rsidRDefault="00FA1E62" w:rsidP="009D06C2">
      <w:pPr>
        <w:numPr>
          <w:ilvl w:val="0"/>
          <w:numId w:val="12"/>
        </w:numPr>
        <w:pBdr>
          <w:top w:val="nil"/>
          <w:left w:val="nil"/>
          <w:bottom w:val="nil"/>
          <w:right w:val="nil"/>
          <w:between w:val="nil"/>
        </w:pBdr>
        <w:ind w:left="567" w:hanging="567"/>
        <w:jc w:val="both"/>
        <w:rPr>
          <w:rFonts w:ascii="Century Gothic" w:hAnsi="Century Gothic"/>
          <w:color w:val="000000"/>
        </w:rPr>
      </w:pPr>
      <w:r w:rsidRPr="007E2020">
        <w:rPr>
          <w:rFonts w:ascii="Century Gothic" w:hAnsi="Century Gothic"/>
          <w:b/>
          <w:color w:val="000000"/>
        </w:rPr>
        <w:t>Pre-requisites for the Course</w:t>
      </w:r>
      <w:r w:rsidRPr="007E2020">
        <w:rPr>
          <w:rFonts w:ascii="Century Gothic" w:hAnsi="Century Gothic"/>
          <w:color w:val="000000"/>
        </w:rPr>
        <w:t>:</w:t>
      </w:r>
    </w:p>
    <w:p w14:paraId="4FF119B4" w14:textId="77777777" w:rsidR="007906B8" w:rsidRPr="007E2020" w:rsidRDefault="00FA1E62" w:rsidP="009D06C2">
      <w:pPr>
        <w:jc w:val="both"/>
        <w:rPr>
          <w:rFonts w:ascii="Century Gothic" w:hAnsi="Century Gothic"/>
        </w:rPr>
      </w:pPr>
      <w:r w:rsidRPr="007E2020">
        <w:rPr>
          <w:rFonts w:ascii="Century Gothic" w:hAnsi="Century Gothic"/>
        </w:rPr>
        <w:t xml:space="preserve">The pre-requisite is that the student has a satisfactory knowledge of intermediate macroeconomics and quantitative techniques. </w:t>
      </w:r>
    </w:p>
    <w:p w14:paraId="6F73F08B" w14:textId="77777777" w:rsidR="007906B8" w:rsidRPr="007E2020" w:rsidRDefault="007906B8" w:rsidP="009D06C2">
      <w:pPr>
        <w:jc w:val="both"/>
        <w:rPr>
          <w:rFonts w:ascii="Century Gothic" w:hAnsi="Century Gothic"/>
        </w:rPr>
      </w:pPr>
    </w:p>
    <w:p w14:paraId="4DE002C0" w14:textId="77777777" w:rsidR="007906B8" w:rsidRPr="007E2020" w:rsidRDefault="00FA1E62" w:rsidP="009D06C2">
      <w:pPr>
        <w:numPr>
          <w:ilvl w:val="0"/>
          <w:numId w:val="12"/>
        </w:numPr>
        <w:pBdr>
          <w:top w:val="nil"/>
          <w:left w:val="nil"/>
          <w:bottom w:val="nil"/>
          <w:right w:val="nil"/>
          <w:between w:val="nil"/>
        </w:pBdr>
        <w:ind w:left="567" w:hanging="567"/>
        <w:jc w:val="both"/>
        <w:rPr>
          <w:rFonts w:ascii="Century Gothic" w:hAnsi="Century Gothic"/>
          <w:color w:val="000000"/>
        </w:rPr>
      </w:pPr>
      <w:r w:rsidRPr="007E2020">
        <w:rPr>
          <w:rFonts w:ascii="Century Gothic" w:hAnsi="Century Gothic"/>
          <w:b/>
          <w:color w:val="000000"/>
        </w:rPr>
        <w:t>Readings</w:t>
      </w:r>
    </w:p>
    <w:p w14:paraId="25D65C23" w14:textId="77777777" w:rsidR="007906B8" w:rsidRPr="007E2020" w:rsidRDefault="00FA1E62" w:rsidP="009D06C2">
      <w:pPr>
        <w:jc w:val="both"/>
        <w:rPr>
          <w:rFonts w:ascii="Century Gothic" w:hAnsi="Century Gothic"/>
        </w:rPr>
      </w:pPr>
      <w:r w:rsidRPr="007E2020">
        <w:rPr>
          <w:rFonts w:ascii="Century Gothic" w:hAnsi="Century Gothic"/>
        </w:rPr>
        <w:t>The following textbooks are recommended:</w:t>
      </w:r>
    </w:p>
    <w:p w14:paraId="2B998322" w14:textId="77777777" w:rsidR="00FA1E62" w:rsidRPr="007E2020" w:rsidRDefault="00FA1E62" w:rsidP="009D06C2">
      <w:pPr>
        <w:numPr>
          <w:ilvl w:val="0"/>
          <w:numId w:val="20"/>
        </w:numPr>
        <w:jc w:val="both"/>
        <w:rPr>
          <w:rFonts w:ascii="Century Gothic" w:hAnsi="Century Gothic"/>
        </w:rPr>
      </w:pPr>
      <w:r w:rsidRPr="007E2020">
        <w:rPr>
          <w:rFonts w:ascii="Century Gothic" w:hAnsi="Century Gothic"/>
        </w:rPr>
        <w:t>Agenor, P.R., and Montiel, P.J., (2015), D</w:t>
      </w:r>
      <w:r w:rsidRPr="007E2020">
        <w:rPr>
          <w:rFonts w:ascii="Century Gothic" w:hAnsi="Century Gothic"/>
          <w:i/>
        </w:rPr>
        <w:t>evelopment Macroeconomics</w:t>
      </w:r>
      <w:r w:rsidRPr="007E2020">
        <w:rPr>
          <w:rFonts w:ascii="Century Gothic" w:hAnsi="Century Gothic"/>
        </w:rPr>
        <w:t xml:space="preserve">, 4th </w:t>
      </w:r>
      <w:r w:rsidRPr="007E2020">
        <w:rPr>
          <w:rFonts w:ascii="Century Gothic" w:hAnsi="Century Gothic"/>
        </w:rPr>
        <w:tab/>
        <w:t>Edition, Princeton:</w:t>
      </w:r>
      <w:r w:rsidRPr="007E2020">
        <w:rPr>
          <w:rFonts w:ascii="Century Gothic" w:hAnsi="Century Gothic"/>
        </w:rPr>
        <w:tab/>
        <w:t xml:space="preserve"> Princeton University Press.</w:t>
      </w:r>
      <w:sdt>
        <w:sdtPr>
          <w:rPr>
            <w:rFonts w:ascii="Century Gothic" w:hAnsi="Century Gothic"/>
          </w:rPr>
          <w:tag w:val="goog_rdk_0"/>
          <w:id w:val="-1141191927"/>
        </w:sdtPr>
        <w:sdtEndPr/>
        <w:sdtContent/>
      </w:sdt>
    </w:p>
    <w:p w14:paraId="7776C55F" w14:textId="32020415" w:rsidR="009B5C1F" w:rsidRDefault="00FA1E62" w:rsidP="009D06C2">
      <w:pPr>
        <w:numPr>
          <w:ilvl w:val="0"/>
          <w:numId w:val="20"/>
        </w:numPr>
        <w:jc w:val="both"/>
        <w:rPr>
          <w:rFonts w:ascii="Century Gothic" w:hAnsi="Century Gothic"/>
        </w:rPr>
      </w:pPr>
      <w:r w:rsidRPr="007E2020">
        <w:rPr>
          <w:rFonts w:ascii="Century Gothic" w:hAnsi="Century Gothic"/>
        </w:rPr>
        <w:t>Branson, W.H., (1989),</w:t>
      </w:r>
      <w:r w:rsidRPr="007E2020">
        <w:rPr>
          <w:rFonts w:ascii="Century Gothic" w:hAnsi="Century Gothic"/>
          <w:i/>
        </w:rPr>
        <w:t xml:space="preserve"> Macroeconomic Theory and Policy</w:t>
      </w:r>
      <w:sdt>
        <w:sdtPr>
          <w:rPr>
            <w:rFonts w:ascii="Century Gothic" w:hAnsi="Century Gothic"/>
          </w:rPr>
          <w:tag w:val="goog_rdk_7"/>
          <w:id w:val="757634926"/>
        </w:sdtPr>
        <w:sdtEndPr/>
        <w:sdtContent>
          <w:r w:rsidRPr="007E2020">
            <w:rPr>
              <w:rFonts w:ascii="Century Gothic" w:hAnsi="Century Gothic"/>
            </w:rPr>
            <w:t>, Third Edition, New York: Harper &amp;</w:t>
          </w:r>
        </w:sdtContent>
      </w:sdt>
      <w:r w:rsidRPr="007E2020">
        <w:rPr>
          <w:rFonts w:ascii="Century Gothic" w:hAnsi="Century Gothic"/>
        </w:rPr>
        <w:t xml:space="preserve"> Row Press</w:t>
      </w:r>
      <w:sdt>
        <w:sdtPr>
          <w:rPr>
            <w:rFonts w:ascii="Century Gothic" w:hAnsi="Century Gothic"/>
          </w:rPr>
          <w:tag w:val="goog_rdk_10"/>
          <w:id w:val="350995238"/>
        </w:sdtPr>
        <w:sdtEndPr/>
        <w:sdtContent/>
      </w:sdt>
    </w:p>
    <w:p w14:paraId="6F9F3EF3" w14:textId="43837274" w:rsidR="009B5C1F" w:rsidRPr="009B5C1F" w:rsidRDefault="009B5C1F" w:rsidP="009D06C2">
      <w:pPr>
        <w:pStyle w:val="ListParagraph"/>
        <w:numPr>
          <w:ilvl w:val="0"/>
          <w:numId w:val="20"/>
        </w:numPr>
        <w:jc w:val="both"/>
        <w:rPr>
          <w:rFonts w:ascii="Century Gothic" w:hAnsi="Century Gothic"/>
        </w:rPr>
      </w:pPr>
      <w:r w:rsidRPr="009B5C1F">
        <w:rPr>
          <w:rFonts w:ascii="Century Gothic" w:hAnsi="Century Gothic"/>
        </w:rPr>
        <w:t xml:space="preserve">Dadkhah, K (2009). </w:t>
      </w:r>
      <w:r w:rsidRPr="009B5C1F">
        <w:rPr>
          <w:rFonts w:ascii="Century Gothic" w:hAnsi="Century Gothic"/>
          <w:i/>
        </w:rPr>
        <w:t>The Evolution of Macroeconomic Theory and Policy</w:t>
      </w:r>
      <w:r w:rsidRPr="009B5C1F">
        <w:rPr>
          <w:rFonts w:ascii="Century Gothic" w:hAnsi="Century Gothic"/>
        </w:rPr>
        <w:t>, New York: Springer</w:t>
      </w:r>
    </w:p>
    <w:p w14:paraId="3B486FB7" w14:textId="6930791C" w:rsidR="00FA1E62" w:rsidRPr="007E2020" w:rsidRDefault="00A8231A" w:rsidP="009D06C2">
      <w:pPr>
        <w:numPr>
          <w:ilvl w:val="0"/>
          <w:numId w:val="20"/>
        </w:numPr>
        <w:jc w:val="both"/>
        <w:rPr>
          <w:rFonts w:ascii="Century Gothic" w:hAnsi="Century Gothic"/>
        </w:rPr>
      </w:pPr>
      <w:r>
        <w:rPr>
          <w:rFonts w:ascii="Century Gothic" w:hAnsi="Century Gothic"/>
        </w:rPr>
        <w:lastRenderedPageBreak/>
        <w:t xml:space="preserve">Dwivedi, </w:t>
      </w:r>
      <w:r w:rsidR="00C4563B">
        <w:rPr>
          <w:rFonts w:ascii="Century Gothic" w:hAnsi="Century Gothic"/>
        </w:rPr>
        <w:t>D.N. (</w:t>
      </w:r>
      <w:r>
        <w:rPr>
          <w:rFonts w:ascii="Century Gothic" w:hAnsi="Century Gothic"/>
        </w:rPr>
        <w:t xml:space="preserve">2010). </w:t>
      </w:r>
      <w:r w:rsidRPr="00A8231A">
        <w:rPr>
          <w:rFonts w:ascii="Century Gothic" w:hAnsi="Century Gothic"/>
          <w:i/>
        </w:rPr>
        <w:t>Macroeconomics: Theory and Policy</w:t>
      </w:r>
      <w:r>
        <w:rPr>
          <w:rFonts w:ascii="Century Gothic" w:hAnsi="Century Gothic"/>
        </w:rPr>
        <w:t>, 3</w:t>
      </w:r>
      <w:r w:rsidRPr="00A8231A">
        <w:rPr>
          <w:rFonts w:ascii="Century Gothic" w:hAnsi="Century Gothic"/>
          <w:vertAlign w:val="superscript"/>
        </w:rPr>
        <w:t>rd</w:t>
      </w:r>
      <w:r>
        <w:rPr>
          <w:rFonts w:ascii="Century Gothic" w:hAnsi="Century Gothic"/>
        </w:rPr>
        <w:t xml:space="preserve"> Edition. New Delhi: Tata Mcgraw-Hill.</w:t>
      </w:r>
    </w:p>
    <w:p w14:paraId="64F29A71" w14:textId="77777777" w:rsidR="00FA1E62" w:rsidRDefault="00423739" w:rsidP="009D06C2">
      <w:pPr>
        <w:numPr>
          <w:ilvl w:val="0"/>
          <w:numId w:val="20"/>
        </w:numPr>
        <w:jc w:val="both"/>
        <w:rPr>
          <w:rFonts w:ascii="Century Gothic" w:hAnsi="Century Gothic"/>
        </w:rPr>
      </w:pPr>
      <w:r w:rsidRPr="007E2020">
        <w:rPr>
          <w:rFonts w:ascii="Century Gothic" w:hAnsi="Century Gothic"/>
        </w:rPr>
        <w:t>Gan</w:t>
      </w:r>
      <w:r w:rsidR="00FA1E62" w:rsidRPr="007E2020">
        <w:rPr>
          <w:rFonts w:ascii="Century Gothic" w:hAnsi="Century Gothic"/>
        </w:rPr>
        <w:t>do</w:t>
      </w:r>
      <w:r w:rsidRPr="007E2020">
        <w:rPr>
          <w:rFonts w:ascii="Century Gothic" w:hAnsi="Century Gothic"/>
        </w:rPr>
        <w:t>l</w:t>
      </w:r>
      <w:r w:rsidR="00FA1E62" w:rsidRPr="007E2020">
        <w:rPr>
          <w:rFonts w:ascii="Century Gothic" w:hAnsi="Century Gothic"/>
        </w:rPr>
        <w:t xml:space="preserve">fo, G. (2016). </w:t>
      </w:r>
      <w:r w:rsidR="00FA1E62" w:rsidRPr="007E2020">
        <w:rPr>
          <w:rFonts w:ascii="Century Gothic" w:hAnsi="Century Gothic"/>
          <w:i/>
        </w:rPr>
        <w:t>International Finance and Open-Economy Macroeconomics</w:t>
      </w:r>
      <w:r w:rsidR="00937FD1" w:rsidRPr="007E2020">
        <w:rPr>
          <w:rFonts w:ascii="Century Gothic" w:hAnsi="Century Gothic"/>
          <w:i/>
        </w:rPr>
        <w:t xml:space="preserve"> </w:t>
      </w:r>
      <w:r w:rsidR="00FA1E62" w:rsidRPr="007E2020">
        <w:rPr>
          <w:rFonts w:ascii="Century Gothic" w:hAnsi="Century Gothic"/>
        </w:rPr>
        <w:t>(2 ed). Berlin: Springer</w:t>
      </w:r>
    </w:p>
    <w:p w14:paraId="6B2D88DA" w14:textId="4CE86750" w:rsidR="00742555" w:rsidRPr="007E2020" w:rsidRDefault="00742555" w:rsidP="009D06C2">
      <w:pPr>
        <w:numPr>
          <w:ilvl w:val="0"/>
          <w:numId w:val="20"/>
        </w:numPr>
        <w:jc w:val="both"/>
        <w:rPr>
          <w:rFonts w:ascii="Century Gothic" w:hAnsi="Century Gothic"/>
        </w:rPr>
      </w:pPr>
      <w:proofErr w:type="gramStart"/>
      <w:r>
        <w:rPr>
          <w:rFonts w:ascii="Century Gothic" w:hAnsi="Century Gothic"/>
        </w:rPr>
        <w:t>Gartner,M.</w:t>
      </w:r>
      <w:proofErr w:type="gramEnd"/>
      <w:r>
        <w:rPr>
          <w:rFonts w:ascii="Century Gothic" w:hAnsi="Century Gothic"/>
        </w:rPr>
        <w:t xml:space="preserve"> (2016). </w:t>
      </w:r>
      <w:r w:rsidRPr="00742555">
        <w:rPr>
          <w:rFonts w:ascii="Century Gothic" w:hAnsi="Century Gothic"/>
          <w:i/>
        </w:rPr>
        <w:t>Macroeconomics</w:t>
      </w:r>
      <w:r>
        <w:rPr>
          <w:rFonts w:ascii="Century Gothic" w:hAnsi="Century Gothic"/>
        </w:rPr>
        <w:t>, 5</w:t>
      </w:r>
      <w:r w:rsidRPr="00742555">
        <w:rPr>
          <w:rFonts w:ascii="Century Gothic" w:hAnsi="Century Gothic"/>
          <w:vertAlign w:val="superscript"/>
        </w:rPr>
        <w:t>th</w:t>
      </w:r>
      <w:r>
        <w:rPr>
          <w:rFonts w:ascii="Century Gothic" w:hAnsi="Century Gothic"/>
        </w:rPr>
        <w:t xml:space="preserve"> Edition. </w:t>
      </w:r>
      <w:r w:rsidRPr="007E2020">
        <w:rPr>
          <w:rFonts w:ascii="Century Gothic" w:hAnsi="Century Gothic" w:cs="Times"/>
          <w:color w:val="000000"/>
          <w:lang w:eastAsia="en-US"/>
        </w:rPr>
        <w:t>Harlow: Pearson.</w:t>
      </w:r>
    </w:p>
    <w:p w14:paraId="125E0830" w14:textId="77777777" w:rsidR="00BE3486" w:rsidRDefault="00FA1E62" w:rsidP="009D06C2">
      <w:pPr>
        <w:numPr>
          <w:ilvl w:val="0"/>
          <w:numId w:val="20"/>
        </w:numPr>
        <w:jc w:val="both"/>
        <w:rPr>
          <w:rFonts w:ascii="Century Gothic" w:hAnsi="Century Gothic"/>
        </w:rPr>
      </w:pPr>
      <w:r w:rsidRPr="007E2020">
        <w:rPr>
          <w:rFonts w:ascii="Century Gothic" w:hAnsi="Century Gothic"/>
        </w:rPr>
        <w:t>Heijdra, B. J. (2017</w:t>
      </w:r>
      <w:r w:rsidRPr="007E2020">
        <w:rPr>
          <w:rFonts w:ascii="Century Gothic" w:hAnsi="Century Gothic"/>
          <w:i/>
        </w:rPr>
        <w:t>). Foundations of Modern Macroeconomics</w:t>
      </w:r>
      <w:r w:rsidRPr="007E2020">
        <w:rPr>
          <w:rFonts w:ascii="Century Gothic" w:hAnsi="Century Gothic"/>
        </w:rPr>
        <w:t>, 3rd Edition, New York: Oxford University Press.</w:t>
      </w:r>
    </w:p>
    <w:p w14:paraId="14E0DF4D" w14:textId="5ED30259" w:rsidR="0006549C" w:rsidRPr="00BE3486" w:rsidRDefault="0006549C" w:rsidP="009D06C2">
      <w:pPr>
        <w:numPr>
          <w:ilvl w:val="0"/>
          <w:numId w:val="20"/>
        </w:numPr>
        <w:jc w:val="both"/>
        <w:rPr>
          <w:rFonts w:ascii="Century Gothic" w:hAnsi="Century Gothic"/>
        </w:rPr>
      </w:pPr>
      <w:r w:rsidRPr="00BE3486">
        <w:rPr>
          <w:rFonts w:ascii="Century Gothic" w:hAnsi="Century Gothic"/>
        </w:rPr>
        <w:t xml:space="preserve">Keynes, </w:t>
      </w:r>
      <w:r w:rsidR="00C4563B" w:rsidRPr="00BE3486">
        <w:rPr>
          <w:rFonts w:ascii="Century Gothic" w:hAnsi="Century Gothic"/>
        </w:rPr>
        <w:t>J, M</w:t>
      </w:r>
      <w:r w:rsidR="00C4563B">
        <w:rPr>
          <w:rFonts w:ascii="Century Gothic" w:hAnsi="Century Gothic"/>
        </w:rPr>
        <w:t>.</w:t>
      </w:r>
      <w:r w:rsidR="00C4563B" w:rsidRPr="00BE3486">
        <w:rPr>
          <w:rFonts w:ascii="Century Gothic" w:hAnsi="Century Gothic"/>
        </w:rPr>
        <w:t xml:space="preserve"> (</w:t>
      </w:r>
      <w:r w:rsidRPr="00BE3486">
        <w:rPr>
          <w:rFonts w:ascii="Century Gothic" w:hAnsi="Century Gothic"/>
        </w:rPr>
        <w:t xml:space="preserve">1936). </w:t>
      </w:r>
      <w:r w:rsidR="00BE3486" w:rsidRPr="00BE3486">
        <w:rPr>
          <w:rFonts w:ascii="Century Gothic" w:eastAsia="Times New Roman" w:hAnsi="Century Gothic" w:cs="Arial"/>
          <w:color w:val="222222"/>
          <w:shd w:val="clear" w:color="auto" w:fill="FFFFFF"/>
        </w:rPr>
        <w:t xml:space="preserve">The general theory of interest, employment and money. </w:t>
      </w:r>
      <w:proofErr w:type="gramStart"/>
      <w:r w:rsidR="00BE3486" w:rsidRPr="00BE3486">
        <w:rPr>
          <w:rFonts w:ascii="Century Gothic" w:eastAsia="Times New Roman" w:hAnsi="Century Gothic" w:cs="Arial"/>
          <w:color w:val="222222"/>
          <w:shd w:val="clear" w:color="auto" w:fill="FFFFFF"/>
        </w:rPr>
        <w:t>London:MacMillan</w:t>
      </w:r>
      <w:proofErr w:type="gramEnd"/>
    </w:p>
    <w:p w14:paraId="0C0C6E58" w14:textId="1765EE6E" w:rsidR="009B5C1F" w:rsidRPr="009B5C1F" w:rsidRDefault="009B5C1F" w:rsidP="009D06C2">
      <w:pPr>
        <w:pStyle w:val="ListParagraph"/>
        <w:numPr>
          <w:ilvl w:val="0"/>
          <w:numId w:val="20"/>
        </w:numPr>
        <w:jc w:val="both"/>
        <w:rPr>
          <w:rFonts w:ascii="Century Gothic" w:hAnsi="Century Gothic"/>
        </w:rPr>
      </w:pPr>
      <w:r w:rsidRPr="007E2020">
        <w:rPr>
          <w:rFonts w:ascii="Century Gothic" w:hAnsi="Century Gothic"/>
        </w:rPr>
        <w:t xml:space="preserve">Mishkin, F. S. (2019). </w:t>
      </w:r>
      <w:r w:rsidRPr="007E2020">
        <w:rPr>
          <w:rFonts w:ascii="Century Gothic" w:hAnsi="Century Gothic" w:cs="Times"/>
          <w:i/>
          <w:iCs/>
          <w:color w:val="000000"/>
          <w:lang w:eastAsia="en-US"/>
        </w:rPr>
        <w:t xml:space="preserve">The Economics of Money, Banking, and Financial Markets, </w:t>
      </w:r>
      <w:r w:rsidRPr="007E2020">
        <w:rPr>
          <w:rFonts w:ascii="Century Gothic" w:hAnsi="Century Gothic" w:cs="Times"/>
          <w:color w:val="000000"/>
          <w:lang w:eastAsia="en-US"/>
        </w:rPr>
        <w:t xml:space="preserve">12th Edition. Harlow: Pearson. </w:t>
      </w:r>
    </w:p>
    <w:p w14:paraId="27CEAC9E" w14:textId="77777777" w:rsidR="00B510F2" w:rsidRPr="007E2020" w:rsidRDefault="00B510F2" w:rsidP="009D06C2">
      <w:pPr>
        <w:pStyle w:val="ListParagraph"/>
        <w:numPr>
          <w:ilvl w:val="0"/>
          <w:numId w:val="20"/>
        </w:numPr>
        <w:jc w:val="both"/>
        <w:rPr>
          <w:rFonts w:ascii="Century Gothic" w:hAnsi="Century Gothic"/>
        </w:rPr>
      </w:pPr>
      <w:r w:rsidRPr="007E2020">
        <w:rPr>
          <w:rFonts w:ascii="Century Gothic" w:hAnsi="Century Gothic"/>
        </w:rPr>
        <w:t>Pilbeam, Keith (20</w:t>
      </w:r>
      <w:r w:rsidR="00940F94" w:rsidRPr="007E2020">
        <w:rPr>
          <w:rFonts w:ascii="Century Gothic" w:hAnsi="Century Gothic"/>
        </w:rPr>
        <w:t>06</w:t>
      </w:r>
      <w:r w:rsidRPr="007E2020">
        <w:rPr>
          <w:rFonts w:ascii="Century Gothic" w:hAnsi="Century Gothic"/>
        </w:rPr>
        <w:t xml:space="preserve">).  </w:t>
      </w:r>
      <w:r w:rsidRPr="007E2020">
        <w:rPr>
          <w:rFonts w:ascii="Century Gothic" w:hAnsi="Century Gothic"/>
          <w:i/>
        </w:rPr>
        <w:t>International Finance</w:t>
      </w:r>
      <w:r w:rsidRPr="007E2020">
        <w:rPr>
          <w:rFonts w:ascii="Century Gothic" w:hAnsi="Century Gothic"/>
        </w:rPr>
        <w:t>, 4</w:t>
      </w:r>
      <w:r w:rsidRPr="007E2020">
        <w:rPr>
          <w:rFonts w:ascii="Century Gothic" w:hAnsi="Century Gothic"/>
          <w:vertAlign w:val="superscript"/>
        </w:rPr>
        <w:t>th</w:t>
      </w:r>
      <w:r w:rsidR="00940F94" w:rsidRPr="007E2020">
        <w:rPr>
          <w:rFonts w:ascii="Century Gothic" w:hAnsi="Century Gothic"/>
        </w:rPr>
        <w:t xml:space="preserve"> Edition, London: Macmillan.</w:t>
      </w:r>
    </w:p>
    <w:p w14:paraId="3EC0FD3E" w14:textId="77777777" w:rsidR="007906B8" w:rsidRPr="007E2020" w:rsidRDefault="00FA1E62" w:rsidP="009D06C2">
      <w:pPr>
        <w:numPr>
          <w:ilvl w:val="0"/>
          <w:numId w:val="20"/>
        </w:numPr>
        <w:jc w:val="both"/>
        <w:rPr>
          <w:rFonts w:ascii="Century Gothic" w:hAnsi="Century Gothic"/>
        </w:rPr>
      </w:pPr>
      <w:r w:rsidRPr="007E2020">
        <w:rPr>
          <w:rFonts w:ascii="Century Gothic" w:hAnsi="Century Gothic"/>
        </w:rPr>
        <w:t xml:space="preserve">Romer, D., (2019). </w:t>
      </w:r>
      <w:r w:rsidRPr="007E2020">
        <w:rPr>
          <w:rFonts w:ascii="Century Gothic" w:hAnsi="Century Gothic"/>
          <w:i/>
        </w:rPr>
        <w:t>Advanced Macroeconomics</w:t>
      </w:r>
      <w:r w:rsidRPr="007E2020">
        <w:rPr>
          <w:rFonts w:ascii="Century Gothic" w:hAnsi="Century Gothic"/>
        </w:rPr>
        <w:t>, 5th Edition, New York: McGraw-</w:t>
      </w:r>
      <w:sdt>
        <w:sdtPr>
          <w:rPr>
            <w:rFonts w:ascii="Century Gothic" w:hAnsi="Century Gothic"/>
          </w:rPr>
          <w:tag w:val="goog_rdk_19"/>
          <w:id w:val="-88235158"/>
          <w:showingPlcHdr/>
        </w:sdtPr>
        <w:sdtEndPr/>
        <w:sdtContent>
          <w:r w:rsidRPr="007E2020">
            <w:rPr>
              <w:rFonts w:ascii="Century Gothic" w:hAnsi="Century Gothic"/>
            </w:rPr>
            <w:t xml:space="preserve">     </w:t>
          </w:r>
        </w:sdtContent>
      </w:sdt>
      <w:r w:rsidRPr="007E2020">
        <w:rPr>
          <w:rFonts w:ascii="Century Gothic" w:hAnsi="Century Gothic"/>
        </w:rPr>
        <w:t xml:space="preserve">Hill. </w:t>
      </w:r>
      <w:sdt>
        <w:sdtPr>
          <w:rPr>
            <w:rFonts w:ascii="Century Gothic" w:hAnsi="Century Gothic"/>
          </w:rPr>
          <w:tag w:val="goog_rdk_20"/>
          <w:id w:val="1890906309"/>
        </w:sdtPr>
        <w:sdtEndPr/>
        <w:sdtContent/>
      </w:sdt>
    </w:p>
    <w:p w14:paraId="0CC0172E" w14:textId="77777777" w:rsidR="00FA1E62" w:rsidRPr="007E2020" w:rsidRDefault="00423739" w:rsidP="009D06C2">
      <w:pPr>
        <w:numPr>
          <w:ilvl w:val="0"/>
          <w:numId w:val="20"/>
        </w:numPr>
        <w:jc w:val="both"/>
        <w:rPr>
          <w:rFonts w:ascii="Century Gothic" w:hAnsi="Century Gothic"/>
        </w:rPr>
      </w:pPr>
      <w:r w:rsidRPr="007E2020">
        <w:rPr>
          <w:rFonts w:ascii="Century Gothic" w:hAnsi="Century Gothic"/>
        </w:rPr>
        <w:t>Snowdon</w:t>
      </w:r>
      <w:r w:rsidR="00FA1E62" w:rsidRPr="007E2020">
        <w:rPr>
          <w:rFonts w:ascii="Century Gothic" w:hAnsi="Century Gothic"/>
        </w:rPr>
        <w:t xml:space="preserve">, B. and Vane, H. </w:t>
      </w:r>
      <w:proofErr w:type="gramStart"/>
      <w:r w:rsidR="00FA1E62" w:rsidRPr="007E2020">
        <w:rPr>
          <w:rFonts w:ascii="Century Gothic" w:hAnsi="Century Gothic"/>
        </w:rPr>
        <w:t>R.(</w:t>
      </w:r>
      <w:proofErr w:type="gramEnd"/>
      <w:r w:rsidR="00FA1E62" w:rsidRPr="007E2020">
        <w:rPr>
          <w:rFonts w:ascii="Century Gothic" w:hAnsi="Century Gothic"/>
        </w:rPr>
        <w:t xml:space="preserve">2005). </w:t>
      </w:r>
      <w:r w:rsidR="00FA1E62" w:rsidRPr="007E2020">
        <w:rPr>
          <w:rFonts w:ascii="Century Gothic" w:hAnsi="Century Gothic"/>
          <w:i/>
        </w:rPr>
        <w:t>Modern Macroeconomics: Its origin, development and current state</w:t>
      </w:r>
      <w:r w:rsidR="00FA1E62" w:rsidRPr="007E2020">
        <w:rPr>
          <w:rFonts w:ascii="Century Gothic" w:hAnsi="Century Gothic"/>
        </w:rPr>
        <w:t>. Cheltenham: Edward Elgar.</w:t>
      </w:r>
    </w:p>
    <w:p w14:paraId="40460984" w14:textId="4B60736E" w:rsidR="007906B8" w:rsidRPr="007E2020" w:rsidRDefault="00FA1E62" w:rsidP="009D06C2">
      <w:pPr>
        <w:numPr>
          <w:ilvl w:val="0"/>
          <w:numId w:val="20"/>
        </w:numPr>
        <w:jc w:val="both"/>
        <w:rPr>
          <w:rFonts w:ascii="Century Gothic" w:hAnsi="Century Gothic"/>
        </w:rPr>
      </w:pPr>
      <w:r w:rsidRPr="007E2020">
        <w:rPr>
          <w:rFonts w:ascii="Century Gothic" w:hAnsi="Century Gothic"/>
        </w:rPr>
        <w:t xml:space="preserve">Williamson, S. </w:t>
      </w:r>
      <w:proofErr w:type="gramStart"/>
      <w:r w:rsidRPr="007E2020">
        <w:rPr>
          <w:rFonts w:ascii="Century Gothic" w:hAnsi="Century Gothic"/>
        </w:rPr>
        <w:t>D.(</w:t>
      </w:r>
      <w:proofErr w:type="gramEnd"/>
      <w:r w:rsidRPr="007E2020">
        <w:rPr>
          <w:rFonts w:ascii="Century Gothic" w:hAnsi="Century Gothic"/>
        </w:rPr>
        <w:t xml:space="preserve">2018). </w:t>
      </w:r>
      <w:r w:rsidR="00C857CC" w:rsidRPr="007E2020">
        <w:rPr>
          <w:rFonts w:ascii="Century Gothic" w:hAnsi="Century Gothic"/>
          <w:i/>
        </w:rPr>
        <w:t>Macroeconomics</w:t>
      </w:r>
      <w:r w:rsidR="00C857CC" w:rsidRPr="007E2020">
        <w:rPr>
          <w:rFonts w:ascii="Century Gothic" w:hAnsi="Century Gothic"/>
        </w:rPr>
        <w:t>,</w:t>
      </w:r>
      <w:r w:rsidRPr="007E2020">
        <w:rPr>
          <w:rFonts w:ascii="Century Gothic" w:hAnsi="Century Gothic"/>
        </w:rPr>
        <w:t xml:space="preserve"> 6th Edition, New York: Pearson. </w:t>
      </w:r>
    </w:p>
    <w:p w14:paraId="575E3D4E" w14:textId="77777777" w:rsidR="00A15F51" w:rsidRDefault="00B510F2" w:rsidP="009D06C2">
      <w:pPr>
        <w:pStyle w:val="ListParagraph"/>
        <w:numPr>
          <w:ilvl w:val="0"/>
          <w:numId w:val="20"/>
        </w:numPr>
        <w:jc w:val="both"/>
        <w:rPr>
          <w:rFonts w:ascii="Century Gothic" w:hAnsi="Century Gothic"/>
        </w:rPr>
      </w:pPr>
      <w:r w:rsidRPr="007E2020">
        <w:rPr>
          <w:rFonts w:ascii="Century Gothic" w:hAnsi="Century Gothic"/>
        </w:rPr>
        <w:t xml:space="preserve">Wang, P. (2005). </w:t>
      </w:r>
      <w:r w:rsidRPr="007E2020">
        <w:rPr>
          <w:rFonts w:ascii="Century Gothic" w:hAnsi="Century Gothic"/>
          <w:i/>
        </w:rPr>
        <w:t>The Economics of Foreign Exchange and Global Finance</w:t>
      </w:r>
      <w:r w:rsidRPr="007E2020">
        <w:rPr>
          <w:rFonts w:ascii="Century Gothic" w:hAnsi="Century Gothic"/>
        </w:rPr>
        <w:t>. Berlin, Springer.</w:t>
      </w:r>
    </w:p>
    <w:p w14:paraId="19760FCC" w14:textId="46417F40" w:rsidR="009A3DD7" w:rsidRPr="007E2020" w:rsidRDefault="00BC3B93" w:rsidP="009D06C2">
      <w:pPr>
        <w:pStyle w:val="ListParagraph"/>
        <w:numPr>
          <w:ilvl w:val="0"/>
          <w:numId w:val="20"/>
        </w:numPr>
        <w:jc w:val="both"/>
        <w:rPr>
          <w:rFonts w:ascii="Century Gothic" w:hAnsi="Century Gothic"/>
        </w:rPr>
      </w:pPr>
      <w:sdt>
        <w:sdtPr>
          <w:rPr>
            <w:rFonts w:ascii="Century Gothic" w:hAnsi="Century Gothic"/>
          </w:rPr>
          <w:tag w:val="goog_rdk_17"/>
          <w:id w:val="-1771764435"/>
        </w:sdtPr>
        <w:sdtEndPr/>
        <w:sdtContent>
          <w:r w:rsidR="00473E59" w:rsidRPr="00957438">
            <w:rPr>
              <w:rFonts w:ascii="Century Gothic" w:hAnsi="Century Gothic" w:cs="Century Gothic"/>
            </w:rPr>
            <w:t xml:space="preserve">Walsh, C. (2017) </w:t>
          </w:r>
          <w:r w:rsidR="00473E59" w:rsidRPr="00957438">
            <w:rPr>
              <w:rFonts w:ascii="Century Gothic" w:hAnsi="Century Gothic" w:cs="Century Gothic"/>
              <w:i/>
            </w:rPr>
            <w:t>Monetary Theory and Policy</w:t>
          </w:r>
          <w:r w:rsidR="00473E59" w:rsidRPr="00957438">
            <w:rPr>
              <w:rFonts w:ascii="Century Gothic" w:hAnsi="Century Gothic" w:cs="Century Gothic"/>
            </w:rPr>
            <w:t>, Fourth Edition, Cambridge: MIT Press</w:t>
          </w:r>
        </w:sdtContent>
      </w:sdt>
    </w:p>
    <w:p w14:paraId="44D5A252" w14:textId="5B88CE83" w:rsidR="00583D5E" w:rsidRPr="007E2020" w:rsidRDefault="00583D5E" w:rsidP="009D06C2">
      <w:pPr>
        <w:pStyle w:val="ListParagraph"/>
        <w:jc w:val="both"/>
        <w:rPr>
          <w:rFonts w:ascii="Century Gothic" w:hAnsi="Century Gothic"/>
        </w:rPr>
      </w:pPr>
    </w:p>
    <w:p w14:paraId="301230FB" w14:textId="77777777" w:rsidR="007906B8" w:rsidRPr="007E2020" w:rsidRDefault="00BC3B93" w:rsidP="009D06C2">
      <w:pPr>
        <w:jc w:val="both"/>
        <w:rPr>
          <w:rFonts w:ascii="Century Gothic" w:hAnsi="Century Gothic"/>
        </w:rPr>
      </w:pPr>
      <w:sdt>
        <w:sdtPr>
          <w:rPr>
            <w:rFonts w:ascii="Century Gothic" w:hAnsi="Century Gothic"/>
          </w:rPr>
          <w:tag w:val="goog_rdk_31"/>
          <w:id w:val="-1941979559"/>
        </w:sdtPr>
        <w:sdtEndPr/>
        <w:sdtContent>
          <w:sdt>
            <w:sdtPr>
              <w:rPr>
                <w:rFonts w:ascii="Century Gothic" w:hAnsi="Century Gothic"/>
              </w:rPr>
              <w:tag w:val="goog_rdk_30"/>
              <w:id w:val="1870875932"/>
              <w:showingPlcHdr/>
            </w:sdtPr>
            <w:sdtEndPr/>
            <w:sdtContent>
              <w:r w:rsidR="00FA1E62" w:rsidRPr="007E2020">
                <w:rPr>
                  <w:rFonts w:ascii="Century Gothic" w:hAnsi="Century Gothic"/>
                </w:rPr>
                <w:t xml:space="preserve">     </w:t>
              </w:r>
            </w:sdtContent>
          </w:sdt>
        </w:sdtContent>
      </w:sdt>
      <w:sdt>
        <w:sdtPr>
          <w:rPr>
            <w:rFonts w:ascii="Century Gothic" w:hAnsi="Century Gothic"/>
          </w:rPr>
          <w:tag w:val="goog_rdk_33"/>
          <w:id w:val="753168712"/>
        </w:sdtPr>
        <w:sdtEndPr/>
        <w:sdtContent>
          <w:sdt>
            <w:sdtPr>
              <w:rPr>
                <w:rFonts w:ascii="Century Gothic" w:hAnsi="Century Gothic"/>
              </w:rPr>
              <w:tag w:val="goog_rdk_32"/>
              <w:id w:val="-1110659927"/>
              <w:showingPlcHdr/>
            </w:sdtPr>
            <w:sdtEndPr/>
            <w:sdtContent>
              <w:r w:rsidR="00FA1E62" w:rsidRPr="007E2020">
                <w:rPr>
                  <w:rFonts w:ascii="Century Gothic" w:hAnsi="Century Gothic"/>
                </w:rPr>
                <w:t xml:space="preserve">     </w:t>
              </w:r>
            </w:sdtContent>
          </w:sdt>
        </w:sdtContent>
      </w:sdt>
      <w:sdt>
        <w:sdtPr>
          <w:rPr>
            <w:rFonts w:ascii="Century Gothic" w:hAnsi="Century Gothic"/>
          </w:rPr>
          <w:tag w:val="goog_rdk_37"/>
          <w:id w:val="1049500502"/>
        </w:sdtPr>
        <w:sdtEndPr/>
        <w:sdtContent>
          <w:sdt>
            <w:sdtPr>
              <w:rPr>
                <w:rFonts w:ascii="Century Gothic" w:hAnsi="Century Gothic"/>
              </w:rPr>
              <w:tag w:val="goog_rdk_34"/>
              <w:id w:val="1195886308"/>
              <w:showingPlcHdr/>
            </w:sdtPr>
            <w:sdtEndPr/>
            <w:sdtContent>
              <w:r w:rsidR="00FA1E62" w:rsidRPr="007E2020">
                <w:rPr>
                  <w:rFonts w:ascii="Century Gothic" w:hAnsi="Century Gothic"/>
                </w:rPr>
                <w:t xml:space="preserve">     </w:t>
              </w:r>
            </w:sdtContent>
          </w:sdt>
          <w:sdt>
            <w:sdtPr>
              <w:rPr>
                <w:rFonts w:ascii="Century Gothic" w:hAnsi="Century Gothic"/>
              </w:rPr>
              <w:tag w:val="goog_rdk_36"/>
              <w:id w:val="2064217146"/>
            </w:sdtPr>
            <w:sdtEndPr/>
            <w:sdtContent/>
          </w:sdt>
        </w:sdtContent>
      </w:sdt>
    </w:p>
    <w:p w14:paraId="44EDD7F6" w14:textId="77777777" w:rsidR="007906B8" w:rsidRPr="007E2020" w:rsidRDefault="00FA1E62" w:rsidP="009D06C2">
      <w:pPr>
        <w:jc w:val="both"/>
        <w:rPr>
          <w:rFonts w:ascii="Century Gothic" w:hAnsi="Century Gothic"/>
        </w:rPr>
      </w:pPr>
      <w:r w:rsidRPr="007E2020">
        <w:rPr>
          <w:rFonts w:ascii="Century Gothic" w:hAnsi="Century Gothic"/>
        </w:rPr>
        <w:t xml:space="preserve">However, no single textbook would be adequate for the course. The textbooks are not, in general, intended to be alternatives. In most topics, the textbook references are complements, each offering specific parts of the whole topic. </w:t>
      </w:r>
    </w:p>
    <w:p w14:paraId="7382DCD8" w14:textId="77777777" w:rsidR="007906B8" w:rsidRPr="007E2020" w:rsidRDefault="007906B8" w:rsidP="009D06C2">
      <w:pPr>
        <w:jc w:val="both"/>
        <w:rPr>
          <w:rFonts w:ascii="Century Gothic" w:hAnsi="Century Gothic"/>
          <w:b/>
        </w:rPr>
      </w:pPr>
    </w:p>
    <w:p w14:paraId="7E5F3A8F" w14:textId="77777777" w:rsidR="007906B8" w:rsidRPr="007E2020" w:rsidRDefault="00FA1E62" w:rsidP="009D06C2">
      <w:pPr>
        <w:jc w:val="both"/>
        <w:rPr>
          <w:rFonts w:ascii="Century Gothic" w:hAnsi="Century Gothic"/>
        </w:rPr>
      </w:pPr>
      <w:r w:rsidRPr="007E2020">
        <w:rPr>
          <w:rFonts w:ascii="Century Gothic" w:hAnsi="Century Gothic"/>
          <w:b/>
        </w:rPr>
        <w:t>Other selected textbooks</w:t>
      </w:r>
    </w:p>
    <w:p w14:paraId="265675F7" w14:textId="77777777" w:rsidR="007906B8" w:rsidRPr="007E2020" w:rsidRDefault="00BC3B93" w:rsidP="009D06C2">
      <w:pPr>
        <w:ind w:left="567" w:hanging="567"/>
        <w:jc w:val="both"/>
        <w:rPr>
          <w:rFonts w:ascii="Century Gothic" w:hAnsi="Century Gothic"/>
        </w:rPr>
      </w:pPr>
      <w:sdt>
        <w:sdtPr>
          <w:rPr>
            <w:rFonts w:ascii="Century Gothic" w:hAnsi="Century Gothic"/>
          </w:rPr>
          <w:tag w:val="goog_rdk_51"/>
          <w:id w:val="1796862029"/>
        </w:sdtPr>
        <w:sdtEndPr/>
        <w:sdtContent>
          <w:sdt>
            <w:sdtPr>
              <w:rPr>
                <w:rFonts w:ascii="Century Gothic" w:hAnsi="Century Gothic"/>
              </w:rPr>
              <w:tag w:val="goog_rdk_52"/>
              <w:id w:val="2116395515"/>
              <w:showingPlcHdr/>
            </w:sdtPr>
            <w:sdtEndPr/>
            <w:sdtContent>
              <w:r w:rsidR="00423739" w:rsidRPr="007E2020">
                <w:rPr>
                  <w:rFonts w:ascii="Century Gothic" w:hAnsi="Century Gothic"/>
                </w:rPr>
                <w:t xml:space="preserve">     </w:t>
              </w:r>
            </w:sdtContent>
          </w:sdt>
        </w:sdtContent>
      </w:sdt>
    </w:p>
    <w:p w14:paraId="4BDD02AD" w14:textId="77777777" w:rsidR="007906B8" w:rsidRPr="007E2020" w:rsidRDefault="00FA1E62" w:rsidP="009D06C2">
      <w:pPr>
        <w:tabs>
          <w:tab w:val="left" w:pos="-1440"/>
        </w:tabs>
        <w:ind w:left="567" w:hanging="567"/>
        <w:jc w:val="both"/>
        <w:rPr>
          <w:rFonts w:ascii="Century Gothic" w:hAnsi="Century Gothic"/>
        </w:rPr>
      </w:pPr>
      <w:r w:rsidRPr="007E2020">
        <w:rPr>
          <w:rFonts w:ascii="Century Gothic" w:hAnsi="Century Gothic"/>
        </w:rPr>
        <w:t xml:space="preserve">Dernburg, T.F., (1989), </w:t>
      </w:r>
      <w:r w:rsidRPr="007E2020">
        <w:rPr>
          <w:rFonts w:ascii="Century Gothic" w:hAnsi="Century Gothic"/>
          <w:i/>
        </w:rPr>
        <w:t xml:space="preserve">Global Macroeconomics. </w:t>
      </w:r>
      <w:r w:rsidRPr="007E2020">
        <w:rPr>
          <w:rFonts w:ascii="Century Gothic" w:hAnsi="Century Gothic"/>
        </w:rPr>
        <w:t>New York</w:t>
      </w:r>
      <w:r w:rsidRPr="007E2020">
        <w:rPr>
          <w:rFonts w:ascii="Century Gothic" w:hAnsi="Century Gothic"/>
          <w:i/>
        </w:rPr>
        <w:t>:</w:t>
      </w:r>
      <w:r w:rsidRPr="007E2020">
        <w:rPr>
          <w:rFonts w:ascii="Century Gothic" w:hAnsi="Century Gothic"/>
        </w:rPr>
        <w:t xml:space="preserve"> Harper and Row</w:t>
      </w:r>
    </w:p>
    <w:p w14:paraId="78BC858E" w14:textId="77777777" w:rsidR="007906B8" w:rsidRPr="007E2020" w:rsidRDefault="00FA1E62" w:rsidP="009D06C2">
      <w:pPr>
        <w:tabs>
          <w:tab w:val="left" w:pos="-1440"/>
        </w:tabs>
        <w:ind w:left="567" w:hanging="567"/>
        <w:jc w:val="both"/>
        <w:rPr>
          <w:rFonts w:ascii="Century Gothic" w:hAnsi="Century Gothic"/>
        </w:rPr>
      </w:pPr>
      <w:r w:rsidRPr="007E2020">
        <w:rPr>
          <w:rFonts w:ascii="Century Gothic" w:hAnsi="Century Gothic"/>
        </w:rPr>
        <w:t xml:space="preserve">Dornbusch, R., Fischer, S., Startz, R., (2018), </w:t>
      </w:r>
      <w:r w:rsidRPr="007E2020">
        <w:rPr>
          <w:rFonts w:ascii="Century Gothic" w:hAnsi="Century Gothic"/>
          <w:i/>
        </w:rPr>
        <w:t>Macroeconomics.</w:t>
      </w:r>
      <w:r w:rsidRPr="007E2020">
        <w:rPr>
          <w:rFonts w:ascii="Century Gothic" w:hAnsi="Century Gothic"/>
        </w:rPr>
        <w:t xml:space="preserve"> New York: McGraw-Hill </w:t>
      </w:r>
    </w:p>
    <w:p w14:paraId="735C8933" w14:textId="070AF7DF" w:rsidR="007906B8" w:rsidRPr="007E2020" w:rsidRDefault="00BC3B93" w:rsidP="009D06C2">
      <w:pPr>
        <w:tabs>
          <w:tab w:val="left" w:pos="-1440"/>
        </w:tabs>
        <w:ind w:left="567" w:hanging="567"/>
        <w:jc w:val="both"/>
        <w:rPr>
          <w:rFonts w:ascii="Century Gothic" w:hAnsi="Century Gothic"/>
        </w:rPr>
      </w:pPr>
      <w:sdt>
        <w:sdtPr>
          <w:rPr>
            <w:rFonts w:ascii="Century Gothic" w:hAnsi="Century Gothic"/>
          </w:rPr>
          <w:tag w:val="goog_rdk_55"/>
          <w:id w:val="1111714045"/>
        </w:sdtPr>
        <w:sdtEndPr/>
        <w:sdtContent>
          <w:sdt>
            <w:sdtPr>
              <w:rPr>
                <w:rFonts w:ascii="Century Gothic" w:hAnsi="Century Gothic"/>
              </w:rPr>
              <w:tag w:val="goog_rdk_54"/>
              <w:id w:val="523671069"/>
              <w:showingPlcHdr/>
            </w:sdtPr>
            <w:sdtEndPr/>
            <w:sdtContent>
              <w:r w:rsidR="00FA1E62" w:rsidRPr="007E2020">
                <w:rPr>
                  <w:rFonts w:ascii="Century Gothic" w:hAnsi="Century Gothic"/>
                </w:rPr>
                <w:t xml:space="preserve">     </w:t>
              </w:r>
            </w:sdtContent>
          </w:sdt>
        </w:sdtContent>
      </w:sdt>
      <w:r w:rsidR="00FA1E62" w:rsidRPr="007E2020">
        <w:rPr>
          <w:rFonts w:ascii="Century Gothic" w:hAnsi="Century Gothic"/>
        </w:rPr>
        <w:t xml:space="preserve">Obstfeld, M., (1996), </w:t>
      </w:r>
      <w:r w:rsidR="00FA1E62" w:rsidRPr="007E2020">
        <w:rPr>
          <w:rFonts w:ascii="Century Gothic" w:hAnsi="Century Gothic"/>
          <w:i/>
        </w:rPr>
        <w:t>Foundations of International Economics</w:t>
      </w:r>
      <w:r w:rsidR="00FA1E62" w:rsidRPr="007E2020">
        <w:rPr>
          <w:rFonts w:ascii="Century Gothic" w:hAnsi="Century Gothic"/>
        </w:rPr>
        <w:t xml:space="preserve">, Cambridge: MIT Press. </w:t>
      </w:r>
    </w:p>
    <w:p w14:paraId="40086A08" w14:textId="77777777" w:rsidR="007906B8" w:rsidRPr="007E2020" w:rsidRDefault="00BC3B93" w:rsidP="009D06C2">
      <w:pPr>
        <w:jc w:val="both"/>
        <w:rPr>
          <w:rFonts w:ascii="Century Gothic" w:hAnsi="Century Gothic"/>
        </w:rPr>
      </w:pPr>
      <w:sdt>
        <w:sdtPr>
          <w:rPr>
            <w:rFonts w:ascii="Century Gothic" w:hAnsi="Century Gothic"/>
          </w:rPr>
          <w:tag w:val="goog_rdk_60"/>
          <w:id w:val="639240888"/>
        </w:sdtPr>
        <w:sdtEndPr/>
        <w:sdtContent>
          <w:sdt>
            <w:sdtPr>
              <w:rPr>
                <w:rFonts w:ascii="Century Gothic" w:hAnsi="Century Gothic"/>
              </w:rPr>
              <w:tag w:val="goog_rdk_59"/>
              <w:id w:val="1968775209"/>
              <w:showingPlcHdr/>
            </w:sdtPr>
            <w:sdtEndPr/>
            <w:sdtContent>
              <w:r w:rsidR="00FA1E62" w:rsidRPr="007E2020">
                <w:rPr>
                  <w:rFonts w:ascii="Century Gothic" w:hAnsi="Century Gothic"/>
                </w:rPr>
                <w:t xml:space="preserve">     </w:t>
              </w:r>
            </w:sdtContent>
          </w:sdt>
        </w:sdtContent>
      </w:sdt>
      <w:sdt>
        <w:sdtPr>
          <w:rPr>
            <w:rFonts w:ascii="Century Gothic" w:hAnsi="Century Gothic"/>
          </w:rPr>
          <w:tag w:val="goog_rdk_61"/>
          <w:id w:val="-2098546060"/>
          <w:showingPlcHdr/>
        </w:sdtPr>
        <w:sdtEndPr/>
        <w:sdtContent>
          <w:r w:rsidR="00FA1E62" w:rsidRPr="007E2020">
            <w:rPr>
              <w:rFonts w:ascii="Century Gothic" w:hAnsi="Century Gothic"/>
            </w:rPr>
            <w:t xml:space="preserve">     </w:t>
          </w:r>
        </w:sdtContent>
      </w:sdt>
    </w:p>
    <w:p w14:paraId="1DD87C2A" w14:textId="77777777" w:rsidR="007906B8" w:rsidRPr="007E2020" w:rsidRDefault="007906B8" w:rsidP="009D06C2">
      <w:pPr>
        <w:jc w:val="both"/>
        <w:rPr>
          <w:rFonts w:ascii="Century Gothic" w:hAnsi="Century Gothic"/>
          <w:b/>
        </w:rPr>
      </w:pPr>
    </w:p>
    <w:p w14:paraId="15202722" w14:textId="77777777" w:rsidR="007906B8" w:rsidRPr="007E2020" w:rsidRDefault="00FA1E62" w:rsidP="009D06C2">
      <w:pPr>
        <w:jc w:val="both"/>
        <w:rPr>
          <w:rFonts w:ascii="Century Gothic" w:hAnsi="Century Gothic"/>
          <w:b/>
        </w:rPr>
      </w:pPr>
      <w:r w:rsidRPr="007E2020">
        <w:rPr>
          <w:rFonts w:ascii="Century Gothic" w:hAnsi="Century Gothic"/>
          <w:b/>
        </w:rPr>
        <w:t>5. Course Assessment</w:t>
      </w:r>
    </w:p>
    <w:p w14:paraId="0D8A0EF5" w14:textId="77777777" w:rsidR="007906B8" w:rsidRPr="007E2020" w:rsidRDefault="00FA1E62" w:rsidP="009D06C2">
      <w:pPr>
        <w:jc w:val="both"/>
        <w:rPr>
          <w:rFonts w:ascii="Century Gothic" w:hAnsi="Century Gothic"/>
        </w:rPr>
      </w:pPr>
      <w:r w:rsidRPr="007E2020">
        <w:rPr>
          <w:rFonts w:ascii="Century Gothic" w:hAnsi="Century Gothic"/>
        </w:rPr>
        <w:t>The course assessment will consist of coursework assignments, tests and a final examination. The mark allocation will be as follows:</w:t>
      </w:r>
    </w:p>
    <w:p w14:paraId="046C8B0C" w14:textId="77777777" w:rsidR="007906B8" w:rsidRPr="007E2020" w:rsidRDefault="007906B8">
      <w:pPr>
        <w:ind w:left="840"/>
        <w:rPr>
          <w:rFonts w:ascii="Century Gothic" w:hAnsi="Century Gothic"/>
        </w:rPr>
      </w:pPr>
    </w:p>
    <w:p w14:paraId="531F0E1F" w14:textId="77777777" w:rsidR="007906B8" w:rsidRPr="007E2020" w:rsidRDefault="00FA1E62">
      <w:pPr>
        <w:numPr>
          <w:ilvl w:val="0"/>
          <w:numId w:val="23"/>
        </w:numPr>
        <w:ind w:hanging="840"/>
        <w:rPr>
          <w:rFonts w:ascii="Century Gothic" w:hAnsi="Century Gothic"/>
        </w:rPr>
      </w:pPr>
      <w:r w:rsidRPr="007E2020">
        <w:rPr>
          <w:rFonts w:ascii="Century Gothic" w:hAnsi="Century Gothic"/>
        </w:rPr>
        <w:lastRenderedPageBreak/>
        <w:t xml:space="preserve">Coursework 40 marks </w:t>
      </w:r>
    </w:p>
    <w:p w14:paraId="696D8F08" w14:textId="77777777" w:rsidR="007906B8" w:rsidRPr="007E2020" w:rsidRDefault="00FA1E62">
      <w:pPr>
        <w:numPr>
          <w:ilvl w:val="0"/>
          <w:numId w:val="23"/>
        </w:numPr>
        <w:ind w:hanging="840"/>
        <w:rPr>
          <w:rFonts w:ascii="Century Gothic" w:hAnsi="Century Gothic"/>
        </w:rPr>
        <w:sectPr w:rsidR="007906B8" w:rsidRPr="007E2020">
          <w:headerReference w:type="default" r:id="rId9"/>
          <w:footerReference w:type="even" r:id="rId10"/>
          <w:footerReference w:type="default" r:id="rId11"/>
          <w:pgSz w:w="12240" w:h="15840"/>
          <w:pgMar w:top="2160" w:right="1440" w:bottom="1296" w:left="1440" w:header="720" w:footer="576" w:gutter="0"/>
          <w:pgNumType w:start="1"/>
          <w:cols w:space="720"/>
          <w:titlePg/>
        </w:sectPr>
      </w:pPr>
      <w:r w:rsidRPr="007E2020">
        <w:rPr>
          <w:rFonts w:ascii="Century Gothic" w:hAnsi="Century Gothic"/>
        </w:rPr>
        <w:t>Final examination 60 marks.</w:t>
      </w:r>
    </w:p>
    <w:p w14:paraId="2B150298" w14:textId="77777777" w:rsidR="007906B8" w:rsidRPr="007E2020" w:rsidRDefault="00FA1E62">
      <w:pPr>
        <w:rPr>
          <w:rFonts w:ascii="Century Gothic" w:hAnsi="Century Gothic"/>
          <w:b/>
        </w:rPr>
      </w:pPr>
      <w:r w:rsidRPr="007E2020">
        <w:rPr>
          <w:rFonts w:ascii="Century Gothic" w:hAnsi="Century Gothic"/>
          <w:b/>
        </w:rPr>
        <w:lastRenderedPageBreak/>
        <w:t>Course Outline</w:t>
      </w:r>
    </w:p>
    <w:p w14:paraId="60114F24" w14:textId="77777777" w:rsidR="007906B8" w:rsidRPr="007E2020" w:rsidRDefault="00FA1E62">
      <w:pPr>
        <w:jc w:val="center"/>
        <w:rPr>
          <w:rFonts w:ascii="Century Gothic" w:hAnsi="Century Gothic"/>
          <w:b/>
        </w:rPr>
      </w:pPr>
      <w:r w:rsidRPr="007E2020">
        <w:rPr>
          <w:rFonts w:ascii="Century Gothic" w:hAnsi="Century Gothic"/>
          <w:b/>
        </w:rPr>
        <w:t>SEMESTER I</w:t>
      </w:r>
    </w:p>
    <w:p w14:paraId="131614B0" w14:textId="77777777" w:rsidR="007906B8" w:rsidRPr="007E2020" w:rsidRDefault="007906B8">
      <w:pPr>
        <w:jc w:val="center"/>
        <w:rPr>
          <w:rFonts w:ascii="Century Gothic" w:hAnsi="Century Gothic"/>
          <w:b/>
        </w:rPr>
      </w:pPr>
    </w:p>
    <w:p w14:paraId="51245A09" w14:textId="77777777" w:rsidR="007906B8" w:rsidRPr="007E2020" w:rsidRDefault="00FA1E62">
      <w:pPr>
        <w:numPr>
          <w:ilvl w:val="0"/>
          <w:numId w:val="10"/>
        </w:numPr>
        <w:pBdr>
          <w:top w:val="nil"/>
          <w:left w:val="nil"/>
          <w:bottom w:val="nil"/>
          <w:right w:val="nil"/>
          <w:between w:val="nil"/>
        </w:pBdr>
        <w:ind w:hanging="720"/>
        <w:rPr>
          <w:rFonts w:ascii="Century Gothic" w:hAnsi="Century Gothic"/>
          <w:b/>
          <w:color w:val="000000"/>
        </w:rPr>
      </w:pPr>
      <w:r w:rsidRPr="007E2020">
        <w:rPr>
          <w:rFonts w:ascii="Century Gothic" w:hAnsi="Century Gothic"/>
          <w:b/>
          <w:color w:val="000000"/>
        </w:rPr>
        <w:t>Introduction</w:t>
      </w:r>
      <w:r w:rsidRPr="007E2020">
        <w:rPr>
          <w:rFonts w:ascii="Century Gothic" w:hAnsi="Century Gothic"/>
          <w:b/>
          <w:color w:val="000000"/>
        </w:rPr>
        <w:tab/>
      </w:r>
      <w:r w:rsidRPr="007E2020">
        <w:rPr>
          <w:rFonts w:ascii="Century Gothic" w:hAnsi="Century Gothic"/>
          <w:b/>
          <w:color w:val="000000"/>
        </w:rPr>
        <w:tab/>
        <w:t>[6 Hours]</w:t>
      </w:r>
    </w:p>
    <w:sdt>
      <w:sdtPr>
        <w:rPr>
          <w:rFonts w:ascii="Century Gothic" w:hAnsi="Century Gothic"/>
        </w:rPr>
        <w:tag w:val="goog_rdk_64"/>
        <w:id w:val="-352645016"/>
      </w:sdtPr>
      <w:sdtEndPr/>
      <w:sdtContent>
        <w:p w14:paraId="7A9EEAA6" w14:textId="77777777" w:rsidR="007906B8" w:rsidRPr="007E2020" w:rsidRDefault="00BC3B93">
          <w:pPr>
            <w:pBdr>
              <w:top w:val="nil"/>
              <w:left w:val="nil"/>
              <w:bottom w:val="nil"/>
              <w:right w:val="nil"/>
              <w:between w:val="nil"/>
            </w:pBdr>
            <w:rPr>
              <w:rFonts w:ascii="Century Gothic" w:hAnsi="Century Gothic"/>
              <w:b/>
              <w:color w:val="000000"/>
            </w:rPr>
          </w:pPr>
          <w:sdt>
            <w:sdtPr>
              <w:rPr>
                <w:rFonts w:ascii="Century Gothic" w:hAnsi="Century Gothic"/>
              </w:rPr>
              <w:tag w:val="goog_rdk_63"/>
              <w:id w:val="673541402"/>
            </w:sdtPr>
            <w:sdtEndPr/>
            <w:sdtContent/>
          </w:sdt>
        </w:p>
      </w:sdtContent>
    </w:sdt>
    <w:tbl>
      <w:tblPr>
        <w:tblStyle w:val="a"/>
        <w:tblW w:w="8640" w:type="dxa"/>
        <w:tblInd w:w="8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320"/>
        <w:gridCol w:w="4320"/>
      </w:tblGrid>
      <w:tr w:rsidR="007906B8" w:rsidRPr="007E2020" w14:paraId="7868C426" w14:textId="77777777">
        <w:tc>
          <w:tcPr>
            <w:tcW w:w="4320" w:type="dxa"/>
            <w:shd w:val="clear" w:color="auto" w:fill="auto"/>
            <w:tcMar>
              <w:top w:w="100" w:type="dxa"/>
              <w:left w:w="100" w:type="dxa"/>
              <w:bottom w:w="100" w:type="dxa"/>
              <w:right w:w="100" w:type="dxa"/>
            </w:tcMar>
          </w:tcPr>
          <w:p w14:paraId="3D9CEB46" w14:textId="77777777" w:rsidR="007906B8" w:rsidRPr="007E2020" w:rsidRDefault="00FA1E62">
            <w:pPr>
              <w:pBdr>
                <w:top w:val="nil"/>
                <w:left w:val="nil"/>
                <w:bottom w:val="nil"/>
                <w:right w:val="nil"/>
                <w:between w:val="nil"/>
              </w:pBdr>
              <w:rPr>
                <w:rFonts w:ascii="Century Gothic" w:hAnsi="Century Gothic"/>
                <w:b/>
                <w:color w:val="000000"/>
              </w:rPr>
            </w:pPr>
            <w:r w:rsidRPr="007E2020">
              <w:rPr>
                <w:rFonts w:ascii="Century Gothic" w:hAnsi="Century Gothic"/>
                <w:b/>
                <w:color w:val="000000"/>
              </w:rPr>
              <w:t>sub-topic(s)</w:t>
            </w:r>
          </w:p>
        </w:tc>
        <w:tc>
          <w:tcPr>
            <w:tcW w:w="4320" w:type="dxa"/>
            <w:shd w:val="clear" w:color="auto" w:fill="auto"/>
            <w:tcMar>
              <w:top w:w="100" w:type="dxa"/>
              <w:left w:w="100" w:type="dxa"/>
              <w:bottom w:w="100" w:type="dxa"/>
              <w:right w:w="100" w:type="dxa"/>
            </w:tcMar>
          </w:tcPr>
          <w:p w14:paraId="47FAB7C4" w14:textId="77777777" w:rsidR="007906B8" w:rsidRPr="007E2020" w:rsidRDefault="00FA1E62">
            <w:pPr>
              <w:pBdr>
                <w:top w:val="nil"/>
                <w:left w:val="nil"/>
                <w:bottom w:val="nil"/>
                <w:right w:val="nil"/>
                <w:between w:val="nil"/>
              </w:pBdr>
              <w:rPr>
                <w:rFonts w:ascii="Century Gothic" w:hAnsi="Century Gothic"/>
                <w:b/>
                <w:color w:val="000000"/>
              </w:rPr>
            </w:pPr>
            <w:r w:rsidRPr="007E2020">
              <w:rPr>
                <w:rFonts w:ascii="Century Gothic" w:hAnsi="Century Gothic"/>
                <w:b/>
                <w:color w:val="000000"/>
              </w:rPr>
              <w:t>Reference</w:t>
            </w:r>
          </w:p>
        </w:tc>
      </w:tr>
      <w:tr w:rsidR="007906B8" w:rsidRPr="007E2020" w14:paraId="5DBA0607" w14:textId="77777777" w:rsidTr="00937FD1">
        <w:trPr>
          <w:trHeight w:val="2040"/>
        </w:trPr>
        <w:tc>
          <w:tcPr>
            <w:tcW w:w="4320" w:type="dxa"/>
            <w:shd w:val="clear" w:color="auto" w:fill="auto"/>
            <w:tcMar>
              <w:top w:w="100" w:type="dxa"/>
              <w:left w:w="100" w:type="dxa"/>
              <w:bottom w:w="100" w:type="dxa"/>
              <w:right w:w="100" w:type="dxa"/>
            </w:tcMar>
          </w:tcPr>
          <w:p w14:paraId="6639DFDC" w14:textId="77777777" w:rsidR="007906B8" w:rsidRPr="007E2020" w:rsidRDefault="00FA1E62" w:rsidP="00423739">
            <w:pPr>
              <w:rPr>
                <w:rFonts w:ascii="Century Gothic" w:hAnsi="Century Gothic"/>
              </w:rPr>
            </w:pPr>
            <w:r w:rsidRPr="007E2020">
              <w:rPr>
                <w:rFonts w:ascii="Century Gothic" w:hAnsi="Century Gothic"/>
                <w:color w:val="000000"/>
              </w:rPr>
              <w:t>A review of evolution of macroeconomics</w:t>
            </w:r>
          </w:p>
          <w:p w14:paraId="554DF714" w14:textId="77777777" w:rsidR="007906B8" w:rsidRPr="007E2020" w:rsidRDefault="00FA1E62">
            <w:pPr>
              <w:numPr>
                <w:ilvl w:val="0"/>
                <w:numId w:val="15"/>
              </w:numPr>
              <w:ind w:left="1620" w:hanging="450"/>
              <w:rPr>
                <w:rFonts w:ascii="Century Gothic" w:hAnsi="Century Gothic"/>
              </w:rPr>
            </w:pPr>
            <w:r w:rsidRPr="007E2020">
              <w:rPr>
                <w:rFonts w:ascii="Century Gothic" w:hAnsi="Century Gothic"/>
                <w:color w:val="000000"/>
              </w:rPr>
              <w:t>Classical</w:t>
            </w:r>
          </w:p>
          <w:p w14:paraId="2B0C9348" w14:textId="77777777" w:rsidR="007906B8" w:rsidRPr="007E2020" w:rsidRDefault="00FA1E62">
            <w:pPr>
              <w:numPr>
                <w:ilvl w:val="0"/>
                <w:numId w:val="15"/>
              </w:numPr>
              <w:tabs>
                <w:tab w:val="left" w:pos="2127"/>
              </w:tabs>
              <w:ind w:left="1620" w:hanging="450"/>
              <w:rPr>
                <w:rFonts w:ascii="Century Gothic" w:hAnsi="Century Gothic"/>
              </w:rPr>
            </w:pPr>
            <w:r w:rsidRPr="007E2020">
              <w:rPr>
                <w:rFonts w:ascii="Century Gothic" w:hAnsi="Century Gothic"/>
                <w:color w:val="000000"/>
              </w:rPr>
              <w:t>Keynesian</w:t>
            </w:r>
          </w:p>
          <w:p w14:paraId="1C7B02E8" w14:textId="77777777" w:rsidR="007906B8" w:rsidRPr="007E2020" w:rsidRDefault="00FA1E62">
            <w:pPr>
              <w:numPr>
                <w:ilvl w:val="0"/>
                <w:numId w:val="15"/>
              </w:numPr>
              <w:ind w:left="1620" w:hanging="450"/>
              <w:rPr>
                <w:rFonts w:ascii="Century Gothic" w:hAnsi="Century Gothic"/>
              </w:rPr>
            </w:pPr>
            <w:r w:rsidRPr="007E2020">
              <w:rPr>
                <w:rFonts w:ascii="Century Gothic" w:hAnsi="Century Gothic"/>
                <w:color w:val="000000"/>
              </w:rPr>
              <w:t>Monetarism</w:t>
            </w:r>
          </w:p>
          <w:p w14:paraId="362B3847" w14:textId="77777777" w:rsidR="007906B8" w:rsidRPr="007E2020" w:rsidRDefault="00FA1E62">
            <w:pPr>
              <w:numPr>
                <w:ilvl w:val="0"/>
                <w:numId w:val="15"/>
              </w:numPr>
              <w:ind w:left="1620" w:hanging="450"/>
              <w:rPr>
                <w:rFonts w:ascii="Century Gothic" w:hAnsi="Century Gothic"/>
              </w:rPr>
            </w:pPr>
            <w:r w:rsidRPr="007E2020">
              <w:rPr>
                <w:rFonts w:ascii="Century Gothic" w:hAnsi="Century Gothic"/>
                <w:color w:val="000000"/>
              </w:rPr>
              <w:t>New Classical</w:t>
            </w:r>
          </w:p>
          <w:p w14:paraId="331AC5E6" w14:textId="77777777" w:rsidR="007906B8" w:rsidRPr="007E2020" w:rsidRDefault="00FA1E62">
            <w:pPr>
              <w:numPr>
                <w:ilvl w:val="0"/>
                <w:numId w:val="15"/>
              </w:numPr>
              <w:ind w:left="1620" w:hanging="450"/>
              <w:rPr>
                <w:rFonts w:ascii="Century Gothic" w:hAnsi="Century Gothic"/>
              </w:rPr>
            </w:pPr>
            <w:r w:rsidRPr="007E2020">
              <w:rPr>
                <w:rFonts w:ascii="Century Gothic" w:hAnsi="Century Gothic"/>
                <w:color w:val="000000"/>
              </w:rPr>
              <w:t>New Keynesian</w:t>
            </w:r>
          </w:p>
        </w:tc>
        <w:tc>
          <w:tcPr>
            <w:tcW w:w="4320" w:type="dxa"/>
            <w:shd w:val="clear" w:color="auto" w:fill="auto"/>
            <w:tcMar>
              <w:top w:w="100" w:type="dxa"/>
              <w:left w:w="100" w:type="dxa"/>
              <w:bottom w:w="100" w:type="dxa"/>
              <w:right w:w="100" w:type="dxa"/>
            </w:tcMar>
          </w:tcPr>
          <w:p w14:paraId="2526D4AF" w14:textId="6A1752BB" w:rsidR="007906B8" w:rsidRPr="007E2020" w:rsidRDefault="00FA1E62">
            <w:pPr>
              <w:rPr>
                <w:rFonts w:ascii="Century Gothic" w:hAnsi="Century Gothic"/>
                <w:color w:val="000000"/>
              </w:rPr>
            </w:pPr>
            <w:r w:rsidRPr="007E2020">
              <w:rPr>
                <w:rFonts w:ascii="Century Gothic" w:hAnsi="Century Gothic"/>
                <w:color w:val="000000"/>
              </w:rPr>
              <w:t>Snowdow, B.</w:t>
            </w:r>
            <w:r w:rsidR="00C4563B">
              <w:rPr>
                <w:rFonts w:ascii="Century Gothic" w:hAnsi="Century Gothic"/>
                <w:color w:val="000000"/>
              </w:rPr>
              <w:t xml:space="preserve"> </w:t>
            </w:r>
            <w:r w:rsidRPr="007E2020">
              <w:rPr>
                <w:rFonts w:ascii="Century Gothic" w:hAnsi="Century Gothic"/>
                <w:color w:val="000000"/>
              </w:rPr>
              <w:t>and Vane,</w:t>
            </w:r>
            <w:r w:rsidR="00C4563B">
              <w:rPr>
                <w:rFonts w:ascii="Century Gothic" w:hAnsi="Century Gothic"/>
                <w:color w:val="000000"/>
              </w:rPr>
              <w:t xml:space="preserve"> </w:t>
            </w:r>
            <w:r w:rsidRPr="007E2020">
              <w:rPr>
                <w:rFonts w:ascii="Century Gothic" w:hAnsi="Century Gothic"/>
                <w:color w:val="000000"/>
              </w:rPr>
              <w:t xml:space="preserve">H. </w:t>
            </w:r>
            <w:r w:rsidR="00C4563B" w:rsidRPr="007E2020">
              <w:rPr>
                <w:rFonts w:ascii="Century Gothic" w:hAnsi="Century Gothic"/>
                <w:color w:val="000000"/>
              </w:rPr>
              <w:t>R. (</w:t>
            </w:r>
            <w:r w:rsidRPr="007E2020">
              <w:rPr>
                <w:rFonts w:ascii="Century Gothic" w:hAnsi="Century Gothic"/>
                <w:color w:val="000000"/>
              </w:rPr>
              <w:t>2005)</w:t>
            </w:r>
            <w:r w:rsidR="00C4563B">
              <w:rPr>
                <w:rFonts w:ascii="Century Gothic" w:hAnsi="Century Gothic"/>
                <w:color w:val="000000"/>
              </w:rPr>
              <w:t>,</w:t>
            </w:r>
            <w:r w:rsidRPr="007E2020">
              <w:rPr>
                <w:rFonts w:ascii="Century Gothic" w:hAnsi="Century Gothic"/>
                <w:color w:val="000000"/>
              </w:rPr>
              <w:t xml:space="preserve"> Chps 1,2,3 </w:t>
            </w:r>
          </w:p>
        </w:tc>
      </w:tr>
    </w:tbl>
    <w:sdt>
      <w:sdtPr>
        <w:rPr>
          <w:rFonts w:ascii="Century Gothic" w:hAnsi="Century Gothic"/>
        </w:rPr>
        <w:tag w:val="goog_rdk_86"/>
        <w:id w:val="-1128006651"/>
      </w:sdtPr>
      <w:sdtEndPr/>
      <w:sdtContent>
        <w:p w14:paraId="44862D2F" w14:textId="77777777" w:rsidR="007906B8" w:rsidRPr="007E2020" w:rsidRDefault="00BC3B93" w:rsidP="00937FD1">
          <w:pPr>
            <w:pBdr>
              <w:top w:val="nil"/>
              <w:left w:val="nil"/>
              <w:bottom w:val="nil"/>
              <w:right w:val="nil"/>
              <w:between w:val="nil"/>
            </w:pBdr>
            <w:ind w:left="720"/>
            <w:rPr>
              <w:rFonts w:ascii="Century Gothic" w:hAnsi="Century Gothic"/>
              <w:b/>
            </w:rPr>
          </w:pPr>
          <w:sdt>
            <w:sdtPr>
              <w:rPr>
                <w:rFonts w:ascii="Century Gothic" w:hAnsi="Century Gothic"/>
              </w:rPr>
              <w:tag w:val="goog_rdk_85"/>
              <w:id w:val="2133972757"/>
            </w:sdtPr>
            <w:sdtEndPr/>
            <w:sdtContent/>
          </w:sdt>
        </w:p>
      </w:sdtContent>
    </w:sdt>
    <w:p w14:paraId="6A803A77" w14:textId="77777777" w:rsidR="007906B8" w:rsidRPr="007E2020" w:rsidRDefault="00BC3B93">
      <w:pPr>
        <w:rPr>
          <w:rFonts w:ascii="Century Gothic" w:hAnsi="Century Gothic"/>
          <w:color w:val="000000"/>
        </w:rPr>
      </w:pPr>
      <w:sdt>
        <w:sdtPr>
          <w:rPr>
            <w:rFonts w:ascii="Century Gothic" w:hAnsi="Century Gothic"/>
          </w:rPr>
          <w:tag w:val="goog_rdk_89"/>
          <w:id w:val="1812754600"/>
        </w:sdtPr>
        <w:sdtEndPr/>
        <w:sdtContent>
          <w:sdt>
            <w:sdtPr>
              <w:rPr>
                <w:rFonts w:ascii="Century Gothic" w:hAnsi="Century Gothic"/>
              </w:rPr>
              <w:tag w:val="goog_rdk_88"/>
              <w:id w:val="-1211955812"/>
              <w:showingPlcHdr/>
            </w:sdtPr>
            <w:sdtEndPr/>
            <w:sdtContent>
              <w:r w:rsidR="00FA1E62" w:rsidRPr="007E2020">
                <w:rPr>
                  <w:rFonts w:ascii="Century Gothic" w:hAnsi="Century Gothic"/>
                </w:rPr>
                <w:t xml:space="preserve">     </w:t>
              </w:r>
            </w:sdtContent>
          </w:sdt>
        </w:sdtContent>
      </w:sdt>
      <w:sdt>
        <w:sdtPr>
          <w:rPr>
            <w:rFonts w:ascii="Century Gothic" w:hAnsi="Century Gothic"/>
          </w:rPr>
          <w:tag w:val="goog_rdk_102"/>
          <w:id w:val="150497575"/>
        </w:sdtPr>
        <w:sdtEndPr/>
        <w:sdtContent>
          <w:sdt>
            <w:sdtPr>
              <w:rPr>
                <w:rFonts w:ascii="Century Gothic" w:hAnsi="Century Gothic"/>
              </w:rPr>
              <w:tag w:val="goog_rdk_101"/>
              <w:id w:val="-1901668665"/>
            </w:sdtPr>
            <w:sdtEndPr/>
            <w:sdtContent/>
          </w:sdt>
        </w:sdtContent>
      </w:sdt>
    </w:p>
    <w:p w14:paraId="544FD1A1" w14:textId="77777777" w:rsidR="007906B8" w:rsidRPr="007E2020" w:rsidRDefault="00BC3B93">
      <w:pPr>
        <w:rPr>
          <w:rFonts w:ascii="Century Gothic" w:hAnsi="Century Gothic"/>
        </w:rPr>
      </w:pPr>
      <w:sdt>
        <w:sdtPr>
          <w:rPr>
            <w:rFonts w:ascii="Century Gothic" w:hAnsi="Century Gothic"/>
          </w:rPr>
          <w:tag w:val="goog_rdk_104"/>
          <w:id w:val="1732032618"/>
          <w:showingPlcHdr/>
        </w:sdtPr>
        <w:sdtEndPr/>
        <w:sdtContent>
          <w:r w:rsidR="00FA1E62" w:rsidRPr="007E2020">
            <w:rPr>
              <w:rFonts w:ascii="Century Gothic" w:hAnsi="Century Gothic"/>
            </w:rPr>
            <w:t xml:space="preserve">     </w:t>
          </w:r>
        </w:sdtContent>
      </w:sdt>
      <w:r w:rsidR="00FA1E62" w:rsidRPr="007E2020">
        <w:rPr>
          <w:rFonts w:ascii="Century Gothic" w:hAnsi="Century Gothic"/>
        </w:rPr>
        <w:t xml:space="preserve"> </w:t>
      </w:r>
    </w:p>
    <w:sdt>
      <w:sdtPr>
        <w:rPr>
          <w:rFonts w:ascii="Century Gothic" w:hAnsi="Century Gothic"/>
        </w:rPr>
        <w:tag w:val="goog_rdk_108"/>
        <w:id w:val="-2012279289"/>
      </w:sdtPr>
      <w:sdtEndPr>
        <w:rPr>
          <w:u w:val="single"/>
        </w:rPr>
      </w:sdtEndPr>
      <w:sdtContent>
        <w:p w14:paraId="1529E4A2" w14:textId="77777777" w:rsidR="007906B8" w:rsidRPr="007E2020" w:rsidRDefault="00BC3B93">
          <w:pPr>
            <w:rPr>
              <w:rFonts w:ascii="Century Gothic" w:hAnsi="Century Gothic"/>
              <w:u w:val="single"/>
            </w:rPr>
          </w:pPr>
          <w:sdt>
            <w:sdtPr>
              <w:rPr>
                <w:rFonts w:ascii="Century Gothic" w:hAnsi="Century Gothic"/>
                <w:u w:val="single"/>
              </w:rPr>
              <w:tag w:val="goog_rdk_106"/>
              <w:id w:val="650490722"/>
            </w:sdtPr>
            <w:sdtEndPr/>
            <w:sdtContent>
              <w:r w:rsidR="00FA1E62" w:rsidRPr="007E2020">
                <w:rPr>
                  <w:rFonts w:ascii="Century Gothic" w:hAnsi="Century Gothic"/>
                  <w:b/>
                  <w:u w:val="single"/>
                </w:rPr>
                <w:t>Other readings</w:t>
              </w:r>
            </w:sdtContent>
          </w:sdt>
          <w:sdt>
            <w:sdtPr>
              <w:rPr>
                <w:rFonts w:ascii="Century Gothic" w:hAnsi="Century Gothic"/>
                <w:u w:val="single"/>
              </w:rPr>
              <w:tag w:val="goog_rdk_107"/>
              <w:id w:val="431709283"/>
              <w:showingPlcHdr/>
            </w:sdtPr>
            <w:sdtEndPr/>
            <w:sdtContent>
              <w:r w:rsidR="00937FD1" w:rsidRPr="007E2020">
                <w:rPr>
                  <w:rFonts w:ascii="Century Gothic" w:hAnsi="Century Gothic"/>
                  <w:u w:val="single"/>
                </w:rPr>
                <w:t xml:space="preserve">     </w:t>
              </w:r>
            </w:sdtContent>
          </w:sdt>
        </w:p>
      </w:sdtContent>
    </w:sdt>
    <w:p w14:paraId="0334D7D9" w14:textId="77777777" w:rsidR="007906B8" w:rsidRPr="007E2020" w:rsidRDefault="00FA1E62" w:rsidP="009D06C2">
      <w:pPr>
        <w:jc w:val="both"/>
        <w:rPr>
          <w:rFonts w:ascii="Century Gothic" w:hAnsi="Century Gothic"/>
          <w:i/>
        </w:rPr>
      </w:pPr>
      <w:r w:rsidRPr="007E2020">
        <w:rPr>
          <w:rFonts w:ascii="Century Gothic" w:hAnsi="Century Gothic"/>
        </w:rPr>
        <w:t>Akerlof, G., (2007). "The Missing Motivation in Macroeconomics", American</w:t>
      </w:r>
      <w:r w:rsidRPr="007E2020">
        <w:rPr>
          <w:rFonts w:ascii="Century Gothic" w:hAnsi="Century Gothic"/>
          <w:i/>
        </w:rPr>
        <w:t xml:space="preserve"> </w:t>
      </w:r>
      <w:r w:rsidRPr="007E2020">
        <w:rPr>
          <w:rFonts w:ascii="Century Gothic" w:hAnsi="Century Gothic"/>
          <w:i/>
        </w:rPr>
        <w:tab/>
        <w:t>Economic Review</w:t>
      </w:r>
      <w:r w:rsidRPr="007E2020">
        <w:rPr>
          <w:rFonts w:ascii="Century Gothic" w:hAnsi="Century Gothic"/>
        </w:rPr>
        <w:t>, March, pp. 5-36.</w:t>
      </w:r>
    </w:p>
    <w:p w14:paraId="1D494DC4" w14:textId="77777777" w:rsidR="007906B8" w:rsidRPr="007E2020" w:rsidRDefault="00FA1E62" w:rsidP="009D06C2">
      <w:pPr>
        <w:jc w:val="both"/>
        <w:rPr>
          <w:rFonts w:ascii="Century Gothic" w:hAnsi="Century Gothic"/>
        </w:rPr>
      </w:pPr>
      <w:r w:rsidRPr="007E2020">
        <w:rPr>
          <w:rFonts w:ascii="Century Gothic" w:hAnsi="Century Gothic"/>
        </w:rPr>
        <w:t xml:space="preserve">Arestis, Philip (2009), “New Consensus Macroeconomics: A Critical </w:t>
      </w:r>
    </w:p>
    <w:p w14:paraId="203918F2" w14:textId="77777777" w:rsidR="007906B8" w:rsidRPr="007E2020" w:rsidRDefault="00FA1E62" w:rsidP="009D06C2">
      <w:pPr>
        <w:ind w:left="720"/>
        <w:jc w:val="both"/>
        <w:rPr>
          <w:rFonts w:ascii="Century Gothic" w:hAnsi="Century Gothic"/>
        </w:rPr>
      </w:pPr>
      <w:r w:rsidRPr="007E2020">
        <w:rPr>
          <w:rFonts w:ascii="Century Gothic" w:hAnsi="Century Gothic"/>
        </w:rPr>
        <w:t xml:space="preserve">Appraisal”, Cambridge Centre for Economic and Public Policy, CCEPP WP05-09, University of Cambridge. </w:t>
      </w:r>
    </w:p>
    <w:p w14:paraId="497EC3FF" w14:textId="77777777" w:rsidR="007906B8" w:rsidRPr="007E2020" w:rsidRDefault="00FA1E62" w:rsidP="009D06C2">
      <w:pPr>
        <w:jc w:val="both"/>
        <w:rPr>
          <w:rFonts w:ascii="Century Gothic" w:hAnsi="Century Gothic"/>
          <w:i/>
        </w:rPr>
      </w:pPr>
      <w:r w:rsidRPr="007E2020">
        <w:rPr>
          <w:rFonts w:ascii="Century Gothic" w:hAnsi="Century Gothic"/>
        </w:rPr>
        <w:t xml:space="preserve">Blanchard, O. (2018) “On the Future of Macroeconomic Models”, </w:t>
      </w:r>
      <w:r w:rsidRPr="007E2020">
        <w:rPr>
          <w:rFonts w:ascii="Century Gothic" w:hAnsi="Century Gothic"/>
          <w:i/>
        </w:rPr>
        <w:t xml:space="preserve">Oxford Review </w:t>
      </w:r>
    </w:p>
    <w:p w14:paraId="1F31DD70" w14:textId="12A3973A" w:rsidR="007906B8" w:rsidRPr="007E2020" w:rsidRDefault="00FA1E62" w:rsidP="009D06C2">
      <w:pPr>
        <w:jc w:val="both"/>
        <w:rPr>
          <w:rFonts w:ascii="Century Gothic" w:hAnsi="Century Gothic"/>
        </w:rPr>
      </w:pPr>
      <w:r w:rsidRPr="007E2020">
        <w:rPr>
          <w:rFonts w:ascii="Century Gothic" w:hAnsi="Century Gothic"/>
          <w:i/>
        </w:rPr>
        <w:t xml:space="preserve"> </w:t>
      </w:r>
      <w:r w:rsidRPr="007E2020">
        <w:rPr>
          <w:rFonts w:ascii="Century Gothic" w:hAnsi="Century Gothic"/>
          <w:i/>
        </w:rPr>
        <w:tab/>
        <w:t>of Economic Policy</w:t>
      </w:r>
      <w:r w:rsidRPr="007E2020">
        <w:rPr>
          <w:rFonts w:ascii="Century Gothic" w:hAnsi="Century Gothic"/>
        </w:rPr>
        <w:t>, Vol. 34, No. 1–</w:t>
      </w:r>
      <w:r w:rsidR="00C4563B" w:rsidRPr="007E2020">
        <w:rPr>
          <w:rFonts w:ascii="Century Gothic" w:hAnsi="Century Gothic"/>
        </w:rPr>
        <w:t>2, pp.</w:t>
      </w:r>
      <w:r w:rsidRPr="007E2020">
        <w:rPr>
          <w:rFonts w:ascii="Century Gothic" w:hAnsi="Century Gothic"/>
        </w:rPr>
        <w:t xml:space="preserve"> 43–54</w:t>
      </w:r>
    </w:p>
    <w:p w14:paraId="5708D652" w14:textId="77777777" w:rsidR="007906B8" w:rsidRPr="007E2020" w:rsidRDefault="00FA1E62" w:rsidP="009D06C2">
      <w:pPr>
        <w:jc w:val="both"/>
        <w:rPr>
          <w:rFonts w:ascii="Century Gothic" w:hAnsi="Century Gothic"/>
        </w:rPr>
      </w:pPr>
      <w:r w:rsidRPr="007E2020">
        <w:rPr>
          <w:rFonts w:ascii="Century Gothic" w:hAnsi="Century Gothic"/>
        </w:rPr>
        <w:t xml:space="preserve">Blanchard, O. (2009), “The state of macro”, </w:t>
      </w:r>
      <w:r w:rsidRPr="007E2020">
        <w:rPr>
          <w:rFonts w:ascii="Century Gothic" w:hAnsi="Century Gothic"/>
          <w:i/>
        </w:rPr>
        <w:t xml:space="preserve">Annual Review of Economics, </w:t>
      </w:r>
      <w:r w:rsidRPr="007E2020">
        <w:rPr>
          <w:rFonts w:ascii="Century Gothic" w:hAnsi="Century Gothic"/>
        </w:rPr>
        <w:t xml:space="preserve">Vol. 1, </w:t>
      </w:r>
    </w:p>
    <w:p w14:paraId="0912F051" w14:textId="77777777" w:rsidR="007906B8" w:rsidRPr="007E2020" w:rsidRDefault="00FA1E62" w:rsidP="009D06C2">
      <w:pPr>
        <w:jc w:val="both"/>
        <w:rPr>
          <w:rFonts w:ascii="Century Gothic" w:hAnsi="Century Gothic"/>
        </w:rPr>
      </w:pPr>
      <w:r w:rsidRPr="007E2020">
        <w:rPr>
          <w:rFonts w:ascii="Century Gothic" w:hAnsi="Century Gothic"/>
        </w:rPr>
        <w:tab/>
        <w:t>pp.209-228</w:t>
      </w:r>
    </w:p>
    <w:p w14:paraId="369A15D0" w14:textId="77777777" w:rsidR="007906B8" w:rsidRPr="007E2020" w:rsidRDefault="00FA1E62" w:rsidP="009D06C2">
      <w:pPr>
        <w:jc w:val="both"/>
        <w:rPr>
          <w:rFonts w:ascii="Century Gothic" w:hAnsi="Century Gothic"/>
        </w:rPr>
      </w:pPr>
      <w:r w:rsidRPr="007E2020">
        <w:rPr>
          <w:rFonts w:ascii="Century Gothic" w:hAnsi="Century Gothic"/>
        </w:rPr>
        <w:t xml:space="preserve">Blanchard, O. (2000). What do we know about macroeconomics that Fisher and </w:t>
      </w:r>
    </w:p>
    <w:p w14:paraId="5043A3DA" w14:textId="77777777" w:rsidR="007906B8" w:rsidRPr="007E2020" w:rsidRDefault="00FA1E62" w:rsidP="009D06C2">
      <w:pPr>
        <w:jc w:val="both"/>
        <w:rPr>
          <w:rFonts w:ascii="Century Gothic" w:hAnsi="Century Gothic"/>
        </w:rPr>
      </w:pPr>
      <w:r w:rsidRPr="007E2020">
        <w:rPr>
          <w:rFonts w:ascii="Century Gothic" w:hAnsi="Century Gothic"/>
        </w:rPr>
        <w:tab/>
        <w:t xml:space="preserve">Wicksell did not? </w:t>
      </w:r>
      <w:r w:rsidRPr="007E2020">
        <w:rPr>
          <w:rFonts w:ascii="Century Gothic" w:hAnsi="Century Gothic"/>
        </w:rPr>
        <w:tab/>
      </w:r>
      <w:r w:rsidRPr="007E2020">
        <w:rPr>
          <w:rFonts w:ascii="Century Gothic" w:hAnsi="Century Gothic"/>
          <w:i/>
        </w:rPr>
        <w:t>Quarterly Journal of Economics</w:t>
      </w:r>
      <w:r w:rsidRPr="007E2020">
        <w:rPr>
          <w:rFonts w:ascii="Century Gothic" w:hAnsi="Century Gothic"/>
        </w:rPr>
        <w:t>, Vol., 115 (4), pp.1375-</w:t>
      </w:r>
    </w:p>
    <w:p w14:paraId="4DF1D37D" w14:textId="77777777" w:rsidR="007906B8" w:rsidRPr="007E2020" w:rsidRDefault="00FA1E62" w:rsidP="009D06C2">
      <w:pPr>
        <w:jc w:val="both"/>
        <w:rPr>
          <w:rFonts w:ascii="Century Gothic" w:hAnsi="Century Gothic"/>
        </w:rPr>
      </w:pPr>
      <w:r w:rsidRPr="007E2020">
        <w:rPr>
          <w:rFonts w:ascii="Century Gothic" w:hAnsi="Century Gothic"/>
        </w:rPr>
        <w:tab/>
        <w:t>1409.</w:t>
      </w:r>
    </w:p>
    <w:p w14:paraId="514B2E76" w14:textId="77777777" w:rsidR="007906B8" w:rsidRPr="007E2020" w:rsidRDefault="00FA1E62" w:rsidP="009D06C2">
      <w:pPr>
        <w:jc w:val="both"/>
        <w:rPr>
          <w:rFonts w:ascii="Century Gothic" w:hAnsi="Century Gothic"/>
        </w:rPr>
      </w:pPr>
      <w:r w:rsidRPr="007E2020">
        <w:rPr>
          <w:rFonts w:ascii="Century Gothic" w:hAnsi="Century Gothic"/>
        </w:rPr>
        <w:t xml:space="preserve">de Paula, L.F and Saraiva, P.J. (2016), “A Review of Research Program of the New Consensus </w:t>
      </w:r>
      <w:r w:rsidRPr="007E2020">
        <w:rPr>
          <w:rFonts w:ascii="Century Gothic" w:hAnsi="Century Gothic"/>
        </w:rPr>
        <w:tab/>
        <w:t>Macroeconomics: An Assessment of Mainstream Debate after the US Financial Crisis”</w:t>
      </w:r>
    </w:p>
    <w:p w14:paraId="4C424CB8" w14:textId="77777777" w:rsidR="007906B8" w:rsidRPr="007E2020" w:rsidRDefault="00FA1E62" w:rsidP="009D06C2">
      <w:pPr>
        <w:jc w:val="both"/>
        <w:rPr>
          <w:rFonts w:ascii="Century Gothic" w:hAnsi="Century Gothic"/>
        </w:rPr>
      </w:pPr>
      <w:r w:rsidRPr="007E2020">
        <w:rPr>
          <w:rFonts w:ascii="Century Gothic" w:hAnsi="Century Gothic"/>
        </w:rPr>
        <w:t xml:space="preserve"> </w:t>
      </w:r>
      <w:r w:rsidRPr="007E2020">
        <w:rPr>
          <w:rFonts w:ascii="Century Gothic" w:hAnsi="Century Gothic"/>
        </w:rPr>
        <w:tab/>
      </w:r>
      <w:hyperlink r:id="rId12">
        <w:r w:rsidRPr="007E2020">
          <w:rPr>
            <w:rFonts w:ascii="Century Gothic" w:hAnsi="Century Gothic"/>
            <w:color w:val="0563C1"/>
            <w:u w:val="single"/>
          </w:rPr>
          <w:t>http://www.ie.ufrj.br/images/pesquisa/pesquisa/textos_sem_peq/texto100</w:t>
        </w:r>
        <w:r w:rsidRPr="007E2020">
          <w:rPr>
            <w:rFonts w:ascii="Century Gothic" w:hAnsi="Century Gothic"/>
            <w:color w:val="0563C1"/>
            <w:u w:val="single"/>
          </w:rPr>
          <w:tab/>
          <w:t>5.pdf</w:t>
        </w:r>
      </w:hyperlink>
    </w:p>
    <w:p w14:paraId="2685FF3E" w14:textId="77777777" w:rsidR="007906B8" w:rsidRPr="007E2020" w:rsidRDefault="00FA1E62" w:rsidP="009D06C2">
      <w:pPr>
        <w:jc w:val="both"/>
        <w:rPr>
          <w:rFonts w:ascii="Century Gothic" w:hAnsi="Century Gothic"/>
        </w:rPr>
      </w:pPr>
      <w:r w:rsidRPr="007E2020">
        <w:rPr>
          <w:rFonts w:ascii="Century Gothic" w:hAnsi="Century Gothic"/>
        </w:rPr>
        <w:t xml:space="preserve">Fair, Ray C. (2012), “Has Macro Progressed?”, </w:t>
      </w:r>
      <w:r w:rsidRPr="007E2020">
        <w:rPr>
          <w:rFonts w:ascii="Century Gothic" w:hAnsi="Century Gothic"/>
          <w:i/>
        </w:rPr>
        <w:t>Journal of Macroeconomics</w:t>
      </w:r>
      <w:r w:rsidRPr="007E2020">
        <w:rPr>
          <w:rFonts w:ascii="Century Gothic" w:hAnsi="Century Gothic"/>
        </w:rPr>
        <w:t>, Vol.</w:t>
      </w:r>
    </w:p>
    <w:p w14:paraId="7D9DC38A" w14:textId="77777777" w:rsidR="007906B8" w:rsidRPr="007E2020" w:rsidRDefault="00FA1E62" w:rsidP="009D06C2">
      <w:pPr>
        <w:ind w:firstLine="720"/>
        <w:jc w:val="both"/>
        <w:rPr>
          <w:rFonts w:ascii="Century Gothic" w:hAnsi="Century Gothic"/>
        </w:rPr>
      </w:pPr>
      <w:r w:rsidRPr="007E2020">
        <w:rPr>
          <w:rFonts w:ascii="Century Gothic" w:hAnsi="Century Gothic"/>
        </w:rPr>
        <w:t xml:space="preserve"> 34, pp.  2-10.</w:t>
      </w:r>
    </w:p>
    <w:p w14:paraId="2863730E" w14:textId="77777777" w:rsidR="007906B8" w:rsidRPr="007E2020" w:rsidRDefault="00FA1E62" w:rsidP="009D06C2">
      <w:pPr>
        <w:jc w:val="both"/>
        <w:rPr>
          <w:rFonts w:ascii="Century Gothic" w:hAnsi="Century Gothic"/>
          <w:i/>
        </w:rPr>
      </w:pPr>
      <w:r w:rsidRPr="007E2020">
        <w:rPr>
          <w:rFonts w:ascii="Century Gothic" w:hAnsi="Century Gothic"/>
        </w:rPr>
        <w:t xml:space="preserve">Fischer, S., (1998), “Recent Developments in Macroeconomics”, </w:t>
      </w:r>
      <w:r w:rsidRPr="007E2020">
        <w:rPr>
          <w:rFonts w:ascii="Century Gothic" w:hAnsi="Century Gothic"/>
          <w:i/>
        </w:rPr>
        <w:t xml:space="preserve">The Economic </w:t>
      </w:r>
    </w:p>
    <w:p w14:paraId="0A41A58C" w14:textId="77777777" w:rsidR="007906B8" w:rsidRPr="007E2020" w:rsidRDefault="00FA1E62" w:rsidP="009D06C2">
      <w:pPr>
        <w:jc w:val="both"/>
        <w:rPr>
          <w:rFonts w:ascii="Century Gothic" w:hAnsi="Century Gothic"/>
        </w:rPr>
      </w:pPr>
      <w:r w:rsidRPr="007E2020">
        <w:rPr>
          <w:rFonts w:ascii="Century Gothic" w:hAnsi="Century Gothic"/>
          <w:i/>
        </w:rPr>
        <w:tab/>
        <w:t>Journal</w:t>
      </w:r>
      <w:r w:rsidRPr="007E2020">
        <w:rPr>
          <w:rFonts w:ascii="Century Gothic" w:hAnsi="Century Gothic"/>
        </w:rPr>
        <w:t>, pp 294 – 339.</w:t>
      </w:r>
    </w:p>
    <w:p w14:paraId="1378ADF3" w14:textId="77777777" w:rsidR="007906B8" w:rsidRPr="007E2020" w:rsidRDefault="00FA1E62" w:rsidP="009D06C2">
      <w:pPr>
        <w:jc w:val="both"/>
        <w:rPr>
          <w:rFonts w:ascii="Century Gothic" w:hAnsi="Century Gothic"/>
          <w:i/>
        </w:rPr>
      </w:pPr>
      <w:r w:rsidRPr="007E2020">
        <w:rPr>
          <w:rFonts w:ascii="Century Gothic" w:hAnsi="Century Gothic"/>
        </w:rPr>
        <w:t>Greenwood, B. and Stiglitz, J. (1993) “New and Old Keynesians”, J</w:t>
      </w:r>
      <w:r w:rsidRPr="007E2020">
        <w:rPr>
          <w:rFonts w:ascii="Century Gothic" w:hAnsi="Century Gothic"/>
          <w:i/>
        </w:rPr>
        <w:t>ournal of</w:t>
      </w:r>
    </w:p>
    <w:p w14:paraId="17B5FEB3" w14:textId="77777777" w:rsidR="007906B8" w:rsidRPr="007E2020" w:rsidRDefault="00FA1E62" w:rsidP="009D06C2">
      <w:pPr>
        <w:ind w:firstLine="720"/>
        <w:jc w:val="both"/>
        <w:rPr>
          <w:rFonts w:ascii="Century Gothic" w:hAnsi="Century Gothic"/>
          <w:i/>
        </w:rPr>
      </w:pPr>
      <w:r w:rsidRPr="007E2020">
        <w:rPr>
          <w:rFonts w:ascii="Century Gothic" w:hAnsi="Century Gothic"/>
          <w:i/>
        </w:rPr>
        <w:t xml:space="preserve"> Economic </w:t>
      </w:r>
      <w:r w:rsidRPr="007E2020">
        <w:rPr>
          <w:rFonts w:ascii="Century Gothic" w:hAnsi="Century Gothic"/>
          <w:i/>
        </w:rPr>
        <w:tab/>
        <w:t>Perspectives</w:t>
      </w:r>
      <w:r w:rsidRPr="007E2020">
        <w:rPr>
          <w:rFonts w:ascii="Century Gothic" w:hAnsi="Century Gothic"/>
        </w:rPr>
        <w:t>, Vol. 7 (Winter), pp.23-44</w:t>
      </w:r>
    </w:p>
    <w:p w14:paraId="3BF8CE14" w14:textId="77777777" w:rsidR="007906B8" w:rsidRPr="007E2020" w:rsidRDefault="00FA1E62" w:rsidP="009D06C2">
      <w:pPr>
        <w:jc w:val="both"/>
        <w:rPr>
          <w:rFonts w:ascii="Century Gothic" w:hAnsi="Century Gothic"/>
          <w:i/>
        </w:rPr>
      </w:pPr>
      <w:r w:rsidRPr="007E2020">
        <w:rPr>
          <w:rFonts w:ascii="Century Gothic" w:hAnsi="Century Gothic"/>
        </w:rPr>
        <w:lastRenderedPageBreak/>
        <w:t xml:space="preserve">Mankiw, N. G. (1990) “A Quick Refresher Course in Macroeconomics”, </w:t>
      </w:r>
      <w:r w:rsidRPr="007E2020">
        <w:rPr>
          <w:rFonts w:ascii="Century Gothic" w:hAnsi="Century Gothic"/>
          <w:i/>
        </w:rPr>
        <w:t xml:space="preserve">Journal of </w:t>
      </w:r>
    </w:p>
    <w:p w14:paraId="53069FD2" w14:textId="77777777" w:rsidR="007906B8" w:rsidRPr="007E2020" w:rsidRDefault="00FA1E62" w:rsidP="009D06C2">
      <w:pPr>
        <w:jc w:val="both"/>
        <w:rPr>
          <w:rFonts w:ascii="Century Gothic" w:hAnsi="Century Gothic"/>
          <w:i/>
        </w:rPr>
      </w:pPr>
      <w:r w:rsidRPr="007E2020">
        <w:rPr>
          <w:rFonts w:ascii="Century Gothic" w:hAnsi="Century Gothic"/>
          <w:i/>
        </w:rPr>
        <w:tab/>
        <w:t xml:space="preserve">Economic </w:t>
      </w:r>
      <w:r w:rsidRPr="007E2020">
        <w:rPr>
          <w:rFonts w:ascii="Century Gothic" w:hAnsi="Century Gothic"/>
          <w:i/>
        </w:rPr>
        <w:tab/>
        <w:t>Literature,</w:t>
      </w:r>
      <w:r w:rsidRPr="007E2020">
        <w:rPr>
          <w:rFonts w:ascii="Century Gothic" w:hAnsi="Century Gothic"/>
        </w:rPr>
        <w:t xml:space="preserve"> Vol. 28, pp. 1645 – 1660.</w:t>
      </w:r>
    </w:p>
    <w:p w14:paraId="402E0ADD" w14:textId="77777777" w:rsidR="007906B8" w:rsidRPr="007E2020" w:rsidRDefault="007906B8" w:rsidP="009D06C2">
      <w:pPr>
        <w:jc w:val="both"/>
        <w:rPr>
          <w:rFonts w:ascii="Century Gothic" w:hAnsi="Century Gothic"/>
        </w:rPr>
      </w:pPr>
    </w:p>
    <w:p w14:paraId="41639661" w14:textId="77777777" w:rsidR="007906B8" w:rsidRPr="007E2020" w:rsidRDefault="00FA1E62" w:rsidP="009D06C2">
      <w:pPr>
        <w:jc w:val="both"/>
        <w:rPr>
          <w:rFonts w:ascii="Century Gothic" w:hAnsi="Century Gothic"/>
        </w:rPr>
      </w:pPr>
      <w:r w:rsidRPr="007E2020">
        <w:rPr>
          <w:rFonts w:ascii="Century Gothic" w:hAnsi="Century Gothic"/>
        </w:rPr>
        <w:t xml:space="preserve">Romer, P. (2016), ‘The Trouble with Macroeconomics’, (Delivered January 5, </w:t>
      </w:r>
    </w:p>
    <w:p w14:paraId="248CD5C4" w14:textId="77777777" w:rsidR="007906B8" w:rsidRPr="007E2020" w:rsidRDefault="00FA1E62" w:rsidP="009D06C2">
      <w:pPr>
        <w:jc w:val="both"/>
        <w:rPr>
          <w:rFonts w:ascii="Century Gothic" w:hAnsi="Century Gothic"/>
        </w:rPr>
      </w:pPr>
      <w:r w:rsidRPr="007E2020">
        <w:rPr>
          <w:rFonts w:ascii="Century Gothic" w:hAnsi="Century Gothic"/>
        </w:rPr>
        <w:tab/>
        <w:t xml:space="preserve">2016 as the </w:t>
      </w:r>
      <w:r w:rsidRPr="007E2020">
        <w:rPr>
          <w:rFonts w:ascii="Century Gothic" w:hAnsi="Century Gothic"/>
        </w:rPr>
        <w:tab/>
        <w:t xml:space="preserve">Commons Memorial Lecture of the Omicron Delta Epsilon </w:t>
      </w:r>
    </w:p>
    <w:p w14:paraId="49F18177" w14:textId="77777777" w:rsidR="007906B8" w:rsidRPr="007E2020" w:rsidRDefault="00FA1E62" w:rsidP="009D06C2">
      <w:pPr>
        <w:jc w:val="both"/>
        <w:rPr>
          <w:rFonts w:ascii="Century Gothic" w:hAnsi="Century Gothic"/>
        </w:rPr>
      </w:pPr>
      <w:r w:rsidRPr="007E2020">
        <w:rPr>
          <w:rFonts w:ascii="Century Gothic" w:hAnsi="Century Gothic"/>
        </w:rPr>
        <w:tab/>
        <w:t>Society. Forthcoming in The American Economist).</w:t>
      </w:r>
    </w:p>
    <w:p w14:paraId="51009416" w14:textId="77777777" w:rsidR="007906B8" w:rsidRPr="007E2020" w:rsidRDefault="00FA1E62" w:rsidP="009D06C2">
      <w:pPr>
        <w:jc w:val="both"/>
        <w:rPr>
          <w:rFonts w:ascii="Century Gothic" w:hAnsi="Century Gothic"/>
          <w:i/>
        </w:rPr>
      </w:pPr>
      <w:r w:rsidRPr="007E2020">
        <w:rPr>
          <w:rFonts w:ascii="Century Gothic" w:hAnsi="Century Gothic"/>
        </w:rPr>
        <w:t>Romer, D. (1993) “The New Keynesian Synthesis”, J</w:t>
      </w:r>
      <w:r w:rsidRPr="007E2020">
        <w:rPr>
          <w:rFonts w:ascii="Century Gothic" w:hAnsi="Century Gothic"/>
          <w:i/>
        </w:rPr>
        <w:t>ournal of Economic</w:t>
      </w:r>
    </w:p>
    <w:p w14:paraId="1E3DF260" w14:textId="77777777" w:rsidR="007906B8" w:rsidRPr="007E2020" w:rsidRDefault="00FA1E62" w:rsidP="009D06C2">
      <w:pPr>
        <w:ind w:firstLine="720"/>
        <w:jc w:val="both"/>
        <w:rPr>
          <w:rFonts w:ascii="Century Gothic" w:hAnsi="Century Gothic"/>
        </w:rPr>
      </w:pPr>
      <w:r w:rsidRPr="007E2020">
        <w:rPr>
          <w:rFonts w:ascii="Century Gothic" w:hAnsi="Century Gothic"/>
          <w:i/>
        </w:rPr>
        <w:t xml:space="preserve"> Perspectives”</w:t>
      </w:r>
      <w:r w:rsidRPr="007E2020">
        <w:rPr>
          <w:rFonts w:ascii="Century Gothic" w:hAnsi="Century Gothic"/>
        </w:rPr>
        <w:t xml:space="preserve">, Vol. 7, </w:t>
      </w:r>
      <w:r w:rsidRPr="007E2020">
        <w:rPr>
          <w:rFonts w:ascii="Century Gothic" w:hAnsi="Century Gothic"/>
        </w:rPr>
        <w:tab/>
        <w:t xml:space="preserve">No. 1, pp. 5-22 </w:t>
      </w:r>
    </w:p>
    <w:p w14:paraId="4988134F" w14:textId="77777777" w:rsidR="007906B8" w:rsidRPr="007E2020" w:rsidRDefault="00FA1E62" w:rsidP="009D06C2">
      <w:pPr>
        <w:jc w:val="both"/>
        <w:rPr>
          <w:rFonts w:ascii="Century Gothic" w:hAnsi="Century Gothic"/>
        </w:rPr>
      </w:pPr>
      <w:r w:rsidRPr="007E2020">
        <w:rPr>
          <w:rFonts w:ascii="Century Gothic" w:hAnsi="Century Gothic"/>
        </w:rPr>
        <w:t xml:space="preserve">Stiglitz, J. E. (2018),” Where Modern Macroeconomics Went Wrong”, Oxford </w:t>
      </w:r>
    </w:p>
    <w:p w14:paraId="04598DA7" w14:textId="77777777" w:rsidR="007906B8" w:rsidRPr="007E2020" w:rsidRDefault="00FA1E62" w:rsidP="009D06C2">
      <w:pPr>
        <w:jc w:val="both"/>
        <w:rPr>
          <w:rFonts w:ascii="Century Gothic" w:hAnsi="Century Gothic"/>
        </w:rPr>
      </w:pPr>
      <w:r w:rsidRPr="007E2020">
        <w:rPr>
          <w:rFonts w:ascii="Century Gothic" w:hAnsi="Century Gothic"/>
        </w:rPr>
        <w:tab/>
        <w:t>Economic Papers, Vol. 34, Nos. 1-2, pp. 70-106</w:t>
      </w:r>
    </w:p>
    <w:p w14:paraId="7A9BEBDF" w14:textId="77777777" w:rsidR="007906B8" w:rsidRPr="007E2020" w:rsidRDefault="00FA1E62" w:rsidP="009D06C2">
      <w:pPr>
        <w:jc w:val="both"/>
        <w:rPr>
          <w:rFonts w:ascii="Century Gothic" w:hAnsi="Century Gothic"/>
        </w:rPr>
      </w:pPr>
      <w:r w:rsidRPr="007E2020">
        <w:rPr>
          <w:rFonts w:ascii="Century Gothic" w:hAnsi="Century Gothic"/>
        </w:rPr>
        <w:t xml:space="preserve">Woodford, M. (1999), Revolution and Evolution in Twentieth Century </w:t>
      </w:r>
    </w:p>
    <w:p w14:paraId="4AB4D0A8" w14:textId="77777777" w:rsidR="007906B8" w:rsidRPr="007E2020" w:rsidRDefault="00FA1E62" w:rsidP="009D06C2">
      <w:pPr>
        <w:jc w:val="both"/>
        <w:rPr>
          <w:rFonts w:ascii="Century Gothic" w:hAnsi="Century Gothic"/>
        </w:rPr>
      </w:pPr>
      <w:r w:rsidRPr="007E2020">
        <w:rPr>
          <w:rFonts w:ascii="Century Gothic" w:hAnsi="Century Gothic"/>
        </w:rPr>
        <w:tab/>
        <w:t xml:space="preserve">Macroeconomics”, </w:t>
      </w:r>
      <w:hyperlink r:id="rId13">
        <w:r w:rsidRPr="007E2020">
          <w:rPr>
            <w:rFonts w:ascii="Century Gothic" w:hAnsi="Century Gothic"/>
          </w:rPr>
          <w:t>http://www.princeton.edu/~woodford/</w:t>
        </w:r>
      </w:hyperlink>
    </w:p>
    <w:p w14:paraId="15B5A69C" w14:textId="77777777" w:rsidR="007906B8" w:rsidRPr="007E2020" w:rsidRDefault="00FA1E62" w:rsidP="009D06C2">
      <w:pPr>
        <w:jc w:val="both"/>
        <w:rPr>
          <w:rFonts w:ascii="Century Gothic" w:hAnsi="Century Gothic"/>
        </w:rPr>
      </w:pPr>
      <w:r w:rsidRPr="007E2020">
        <w:rPr>
          <w:rFonts w:ascii="Century Gothic" w:hAnsi="Century Gothic"/>
        </w:rPr>
        <w:t xml:space="preserve">Wright, R. (2018) “On the Future of Macroeconomics: A New Monetarist </w:t>
      </w:r>
    </w:p>
    <w:p w14:paraId="74C55F86" w14:textId="77777777" w:rsidR="007906B8" w:rsidRPr="007E2020" w:rsidRDefault="00FA1E62" w:rsidP="009D06C2">
      <w:pPr>
        <w:jc w:val="both"/>
        <w:rPr>
          <w:rFonts w:ascii="Century Gothic" w:hAnsi="Century Gothic"/>
        </w:rPr>
      </w:pPr>
      <w:r w:rsidRPr="007E2020">
        <w:rPr>
          <w:rFonts w:ascii="Century Gothic" w:hAnsi="Century Gothic"/>
        </w:rPr>
        <w:tab/>
        <w:t xml:space="preserve">Perspective”, </w:t>
      </w:r>
      <w:r w:rsidRPr="007E2020">
        <w:rPr>
          <w:rFonts w:ascii="Century Gothic" w:hAnsi="Century Gothic"/>
          <w:i/>
        </w:rPr>
        <w:t>Oxford Review of Economic Policy</w:t>
      </w:r>
      <w:r w:rsidRPr="007E2020">
        <w:rPr>
          <w:rFonts w:ascii="Century Gothic" w:hAnsi="Century Gothic"/>
        </w:rPr>
        <w:t xml:space="preserve">, Volume 34, No. 1–2, pp. </w:t>
      </w:r>
    </w:p>
    <w:p w14:paraId="52EE8201" w14:textId="77777777" w:rsidR="007906B8" w:rsidRPr="007E2020" w:rsidRDefault="00FA1E62" w:rsidP="009D06C2">
      <w:pPr>
        <w:jc w:val="both"/>
        <w:rPr>
          <w:rFonts w:ascii="Century Gothic" w:hAnsi="Century Gothic"/>
          <w:i/>
        </w:rPr>
      </w:pPr>
      <w:r w:rsidRPr="007E2020">
        <w:rPr>
          <w:rFonts w:ascii="Century Gothic" w:hAnsi="Century Gothic"/>
        </w:rPr>
        <w:tab/>
        <w:t>107–131</w:t>
      </w:r>
    </w:p>
    <w:p w14:paraId="22FE309D" w14:textId="77777777" w:rsidR="007906B8" w:rsidRPr="007E2020" w:rsidRDefault="007906B8">
      <w:pPr>
        <w:rPr>
          <w:rFonts w:ascii="Century Gothic" w:hAnsi="Century Gothic"/>
        </w:rPr>
      </w:pPr>
    </w:p>
    <w:p w14:paraId="0C9BBF1F" w14:textId="77777777" w:rsidR="007906B8" w:rsidRPr="007E2020" w:rsidRDefault="00FA1E62">
      <w:pPr>
        <w:numPr>
          <w:ilvl w:val="0"/>
          <w:numId w:val="10"/>
        </w:numPr>
        <w:pBdr>
          <w:top w:val="nil"/>
          <w:left w:val="nil"/>
          <w:bottom w:val="nil"/>
          <w:right w:val="nil"/>
          <w:between w:val="nil"/>
        </w:pBdr>
        <w:ind w:left="567" w:hanging="567"/>
        <w:rPr>
          <w:rFonts w:ascii="Century Gothic" w:hAnsi="Century Gothic"/>
          <w:b/>
          <w:color w:val="000000"/>
        </w:rPr>
      </w:pPr>
      <w:r w:rsidRPr="007E2020">
        <w:rPr>
          <w:rFonts w:ascii="Century Gothic" w:hAnsi="Century Gothic"/>
          <w:b/>
          <w:color w:val="000000"/>
        </w:rPr>
        <w:t>Closed Economy Macroeconomics</w:t>
      </w:r>
      <w:r w:rsidRPr="007E2020">
        <w:rPr>
          <w:rFonts w:ascii="Century Gothic" w:hAnsi="Century Gothic"/>
          <w:b/>
          <w:color w:val="000000"/>
        </w:rPr>
        <w:tab/>
      </w:r>
      <w:r w:rsidRPr="007E2020">
        <w:rPr>
          <w:rFonts w:ascii="Century Gothic" w:hAnsi="Century Gothic"/>
          <w:b/>
          <w:color w:val="000000"/>
        </w:rPr>
        <w:tab/>
        <w:t>[10 Hours]</w:t>
      </w:r>
    </w:p>
    <w:sdt>
      <w:sdtPr>
        <w:rPr>
          <w:rFonts w:ascii="Century Gothic" w:hAnsi="Century Gothic"/>
        </w:rPr>
        <w:tag w:val="goog_rdk_111"/>
        <w:id w:val="554127667"/>
      </w:sdtPr>
      <w:sdtEndPr/>
      <w:sdtContent>
        <w:p w14:paraId="4DFFB1B2" w14:textId="77777777" w:rsidR="007906B8" w:rsidRPr="007E2020" w:rsidRDefault="00BC3B93">
          <w:pPr>
            <w:pBdr>
              <w:top w:val="nil"/>
              <w:left w:val="nil"/>
              <w:bottom w:val="nil"/>
              <w:right w:val="nil"/>
              <w:between w:val="nil"/>
            </w:pBdr>
            <w:ind w:left="567"/>
            <w:rPr>
              <w:rFonts w:ascii="Century Gothic" w:hAnsi="Century Gothic"/>
              <w:b/>
              <w:color w:val="000000"/>
            </w:rPr>
          </w:pPr>
          <w:sdt>
            <w:sdtPr>
              <w:rPr>
                <w:rFonts w:ascii="Century Gothic" w:hAnsi="Century Gothic"/>
              </w:rPr>
              <w:tag w:val="goog_rdk_110"/>
              <w:id w:val="1853987207"/>
            </w:sdtPr>
            <w:sdtEndPr/>
            <w:sdtContent/>
          </w:sdt>
        </w:p>
      </w:sdtContent>
    </w:sdt>
    <w:tbl>
      <w:tblPr>
        <w:tblStyle w:val="a0"/>
        <w:tblW w:w="8163" w:type="dxa"/>
        <w:tblInd w:w="6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743"/>
        <w:gridCol w:w="3420"/>
      </w:tblGrid>
      <w:tr w:rsidR="007906B8" w:rsidRPr="007E2020" w14:paraId="05AC9320" w14:textId="77777777" w:rsidTr="00937FD1">
        <w:tc>
          <w:tcPr>
            <w:tcW w:w="4743" w:type="dxa"/>
            <w:shd w:val="clear" w:color="auto" w:fill="auto"/>
            <w:tcMar>
              <w:top w:w="100" w:type="dxa"/>
              <w:left w:w="100" w:type="dxa"/>
              <w:bottom w:w="100" w:type="dxa"/>
              <w:right w:w="100" w:type="dxa"/>
            </w:tcMar>
          </w:tcPr>
          <w:p w14:paraId="6550E4A9" w14:textId="77777777" w:rsidR="007906B8" w:rsidRPr="007E2020" w:rsidRDefault="00937FD1">
            <w:pPr>
              <w:pBdr>
                <w:top w:val="nil"/>
                <w:left w:val="nil"/>
                <w:bottom w:val="nil"/>
                <w:right w:val="nil"/>
                <w:between w:val="nil"/>
              </w:pBdr>
              <w:rPr>
                <w:rFonts w:ascii="Century Gothic" w:hAnsi="Century Gothic"/>
                <w:b/>
                <w:color w:val="000000"/>
              </w:rPr>
            </w:pPr>
            <w:r w:rsidRPr="007E2020">
              <w:rPr>
                <w:rFonts w:ascii="Century Gothic" w:hAnsi="Century Gothic"/>
                <w:b/>
                <w:color w:val="000000"/>
              </w:rPr>
              <w:t>S</w:t>
            </w:r>
            <w:r w:rsidR="00FA1E62" w:rsidRPr="007E2020">
              <w:rPr>
                <w:rFonts w:ascii="Century Gothic" w:hAnsi="Century Gothic"/>
                <w:b/>
                <w:color w:val="000000"/>
              </w:rPr>
              <w:t>ub-topics</w:t>
            </w:r>
          </w:p>
        </w:tc>
        <w:tc>
          <w:tcPr>
            <w:tcW w:w="3420" w:type="dxa"/>
            <w:shd w:val="clear" w:color="auto" w:fill="auto"/>
            <w:tcMar>
              <w:top w:w="100" w:type="dxa"/>
              <w:left w:w="100" w:type="dxa"/>
              <w:bottom w:w="100" w:type="dxa"/>
              <w:right w:w="100" w:type="dxa"/>
            </w:tcMar>
          </w:tcPr>
          <w:p w14:paraId="6B610FEB" w14:textId="77777777" w:rsidR="007906B8" w:rsidRPr="007E2020" w:rsidRDefault="00FA1E62">
            <w:pPr>
              <w:pBdr>
                <w:top w:val="nil"/>
                <w:left w:val="nil"/>
                <w:bottom w:val="nil"/>
                <w:right w:val="nil"/>
                <w:between w:val="nil"/>
              </w:pBdr>
              <w:rPr>
                <w:rFonts w:ascii="Century Gothic" w:hAnsi="Century Gothic"/>
                <w:b/>
                <w:color w:val="000000"/>
              </w:rPr>
            </w:pPr>
            <w:r w:rsidRPr="007E2020">
              <w:rPr>
                <w:rFonts w:ascii="Century Gothic" w:hAnsi="Century Gothic"/>
                <w:b/>
                <w:color w:val="000000"/>
              </w:rPr>
              <w:t>Reference</w:t>
            </w:r>
          </w:p>
        </w:tc>
      </w:tr>
      <w:tr w:rsidR="007906B8" w:rsidRPr="00E32819" w14:paraId="27372CCA" w14:textId="77777777" w:rsidTr="00937FD1">
        <w:tc>
          <w:tcPr>
            <w:tcW w:w="4743" w:type="dxa"/>
            <w:shd w:val="clear" w:color="auto" w:fill="auto"/>
            <w:tcMar>
              <w:top w:w="100" w:type="dxa"/>
              <w:left w:w="100" w:type="dxa"/>
              <w:bottom w:w="100" w:type="dxa"/>
              <w:right w:w="100" w:type="dxa"/>
            </w:tcMar>
          </w:tcPr>
          <w:p w14:paraId="4894E3B4" w14:textId="77777777" w:rsidR="007906B8" w:rsidRPr="007E2020" w:rsidRDefault="00FA1E62" w:rsidP="00937FD1">
            <w:pPr>
              <w:pStyle w:val="ListParagraph"/>
              <w:numPr>
                <w:ilvl w:val="0"/>
                <w:numId w:val="27"/>
              </w:numPr>
              <w:rPr>
                <w:rFonts w:ascii="Century Gothic" w:hAnsi="Century Gothic"/>
              </w:rPr>
            </w:pPr>
            <w:r w:rsidRPr="007E2020">
              <w:rPr>
                <w:rFonts w:ascii="Century Gothic" w:hAnsi="Century Gothic"/>
                <w:color w:val="000000"/>
              </w:rPr>
              <w:t xml:space="preserve">The static and dynamic IS-LM model (product and money market equilibrium). </w:t>
            </w:r>
          </w:p>
        </w:tc>
        <w:tc>
          <w:tcPr>
            <w:tcW w:w="3420" w:type="dxa"/>
            <w:shd w:val="clear" w:color="auto" w:fill="auto"/>
            <w:tcMar>
              <w:top w:w="100" w:type="dxa"/>
              <w:left w:w="100" w:type="dxa"/>
              <w:bottom w:w="100" w:type="dxa"/>
              <w:right w:w="100" w:type="dxa"/>
            </w:tcMar>
          </w:tcPr>
          <w:p w14:paraId="12F04942" w14:textId="0B1D3EF3" w:rsidR="007906B8" w:rsidRPr="00DC54C5" w:rsidRDefault="00FA1E62">
            <w:pPr>
              <w:tabs>
                <w:tab w:val="left" w:pos="-1440"/>
              </w:tabs>
              <w:rPr>
                <w:rFonts w:ascii="Century Gothic" w:hAnsi="Century Gothic"/>
                <w:color w:val="000000"/>
                <w:lang w:val="fr-FR"/>
              </w:rPr>
            </w:pPr>
            <w:r w:rsidRPr="00DC54C5">
              <w:rPr>
                <w:rFonts w:ascii="Century Gothic" w:hAnsi="Century Gothic"/>
                <w:color w:val="000000"/>
                <w:lang w:val="fr-FR"/>
              </w:rPr>
              <w:t>Branson</w:t>
            </w:r>
            <w:r w:rsidR="00C4563B" w:rsidRPr="00DC54C5">
              <w:rPr>
                <w:rFonts w:ascii="Century Gothic" w:hAnsi="Century Gothic"/>
                <w:color w:val="000000"/>
                <w:lang w:val="fr-FR"/>
              </w:rPr>
              <w:t>,</w:t>
            </w:r>
            <w:r w:rsidRPr="00DC54C5">
              <w:rPr>
                <w:rFonts w:ascii="Century Gothic" w:hAnsi="Century Gothic"/>
                <w:color w:val="000000"/>
                <w:lang w:val="fr-FR"/>
              </w:rPr>
              <w:t xml:space="preserve"> Chps 4, </w:t>
            </w:r>
            <w:proofErr w:type="gramStart"/>
            <w:r w:rsidRPr="00DC54C5">
              <w:rPr>
                <w:rFonts w:ascii="Century Gothic" w:hAnsi="Century Gothic"/>
                <w:color w:val="000000"/>
                <w:lang w:val="fr-FR"/>
              </w:rPr>
              <w:t>5;</w:t>
            </w:r>
            <w:proofErr w:type="gramEnd"/>
            <w:r w:rsidRPr="00DC54C5">
              <w:rPr>
                <w:rFonts w:ascii="Century Gothic" w:hAnsi="Century Gothic"/>
                <w:color w:val="000000"/>
                <w:lang w:val="fr-FR"/>
              </w:rPr>
              <w:t xml:space="preserve"> Snowdon &amp; Vane, Chp 3</w:t>
            </w:r>
          </w:p>
        </w:tc>
      </w:tr>
      <w:tr w:rsidR="007906B8" w:rsidRPr="007E2020" w14:paraId="5B13B611" w14:textId="77777777" w:rsidTr="00937FD1">
        <w:tc>
          <w:tcPr>
            <w:tcW w:w="4743" w:type="dxa"/>
            <w:shd w:val="clear" w:color="auto" w:fill="auto"/>
            <w:tcMar>
              <w:top w:w="100" w:type="dxa"/>
              <w:left w:w="100" w:type="dxa"/>
              <w:bottom w:w="100" w:type="dxa"/>
              <w:right w:w="100" w:type="dxa"/>
            </w:tcMar>
          </w:tcPr>
          <w:p w14:paraId="0ABE039F" w14:textId="77777777" w:rsidR="007906B8" w:rsidRPr="007E2020" w:rsidRDefault="00FA1E62" w:rsidP="00937FD1">
            <w:pPr>
              <w:pStyle w:val="ListParagraph"/>
              <w:numPr>
                <w:ilvl w:val="0"/>
                <w:numId w:val="27"/>
              </w:numPr>
              <w:rPr>
                <w:rFonts w:ascii="Century Gothic" w:hAnsi="Century Gothic"/>
              </w:rPr>
            </w:pPr>
            <w:r w:rsidRPr="007E2020">
              <w:rPr>
                <w:rFonts w:ascii="Century Gothic" w:hAnsi="Century Gothic"/>
                <w:color w:val="000000"/>
              </w:rPr>
              <w:t>Aggregate demand</w:t>
            </w:r>
          </w:p>
        </w:tc>
        <w:tc>
          <w:tcPr>
            <w:tcW w:w="3420" w:type="dxa"/>
            <w:shd w:val="clear" w:color="auto" w:fill="auto"/>
            <w:tcMar>
              <w:top w:w="100" w:type="dxa"/>
              <w:left w:w="100" w:type="dxa"/>
              <w:bottom w:w="100" w:type="dxa"/>
              <w:right w:w="100" w:type="dxa"/>
            </w:tcMar>
          </w:tcPr>
          <w:p w14:paraId="369DB41E" w14:textId="073B5AF6" w:rsidR="007906B8" w:rsidRPr="007E2020" w:rsidRDefault="00FA1E62">
            <w:pPr>
              <w:tabs>
                <w:tab w:val="left" w:pos="-1440"/>
              </w:tabs>
              <w:rPr>
                <w:rFonts w:ascii="Century Gothic" w:hAnsi="Century Gothic"/>
                <w:color w:val="000000"/>
              </w:rPr>
            </w:pPr>
            <w:r w:rsidRPr="007E2020">
              <w:rPr>
                <w:rFonts w:ascii="Century Gothic" w:hAnsi="Century Gothic"/>
                <w:color w:val="000000"/>
              </w:rPr>
              <w:t>Branson</w:t>
            </w:r>
            <w:r w:rsidR="00C4563B">
              <w:rPr>
                <w:rFonts w:ascii="Century Gothic" w:hAnsi="Century Gothic"/>
                <w:color w:val="000000"/>
              </w:rPr>
              <w:t>,</w:t>
            </w:r>
            <w:r w:rsidRPr="007E2020">
              <w:rPr>
                <w:rFonts w:ascii="Century Gothic" w:hAnsi="Century Gothic"/>
                <w:color w:val="000000"/>
              </w:rPr>
              <w:t xml:space="preserve"> Chps 4, 5,</w:t>
            </w:r>
          </w:p>
        </w:tc>
      </w:tr>
      <w:tr w:rsidR="007906B8" w:rsidRPr="007E2020" w14:paraId="4F42B13F" w14:textId="77777777" w:rsidTr="00937FD1">
        <w:tc>
          <w:tcPr>
            <w:tcW w:w="4743" w:type="dxa"/>
            <w:shd w:val="clear" w:color="auto" w:fill="auto"/>
            <w:tcMar>
              <w:top w:w="100" w:type="dxa"/>
              <w:left w:w="100" w:type="dxa"/>
              <w:bottom w:w="100" w:type="dxa"/>
              <w:right w:w="100" w:type="dxa"/>
            </w:tcMar>
          </w:tcPr>
          <w:p w14:paraId="1E3C9BD8" w14:textId="77777777" w:rsidR="007906B8" w:rsidRPr="007E2020" w:rsidRDefault="00FA1E62" w:rsidP="00937FD1">
            <w:pPr>
              <w:pStyle w:val="ListParagraph"/>
              <w:numPr>
                <w:ilvl w:val="0"/>
                <w:numId w:val="27"/>
              </w:numPr>
              <w:rPr>
                <w:rFonts w:ascii="Century Gothic" w:hAnsi="Century Gothic"/>
              </w:rPr>
            </w:pPr>
            <w:r w:rsidRPr="007E2020">
              <w:rPr>
                <w:rFonts w:ascii="Century Gothic" w:hAnsi="Century Gothic"/>
                <w:color w:val="000000"/>
              </w:rPr>
              <w:t>Aggregate supply (Different types of labour markets; classical, Keynesian, new Classical)</w:t>
            </w:r>
          </w:p>
        </w:tc>
        <w:tc>
          <w:tcPr>
            <w:tcW w:w="3420" w:type="dxa"/>
            <w:shd w:val="clear" w:color="auto" w:fill="auto"/>
            <w:tcMar>
              <w:top w:w="100" w:type="dxa"/>
              <w:left w:w="100" w:type="dxa"/>
              <w:bottom w:w="100" w:type="dxa"/>
              <w:right w:w="100" w:type="dxa"/>
            </w:tcMar>
          </w:tcPr>
          <w:p w14:paraId="16337601" w14:textId="37AD1CEC" w:rsidR="007906B8" w:rsidRPr="007E2020" w:rsidRDefault="00FA1E62">
            <w:pPr>
              <w:tabs>
                <w:tab w:val="left" w:pos="-1440"/>
              </w:tabs>
              <w:rPr>
                <w:rFonts w:ascii="Century Gothic" w:hAnsi="Century Gothic"/>
                <w:color w:val="000000"/>
              </w:rPr>
            </w:pPr>
            <w:r w:rsidRPr="007E2020">
              <w:rPr>
                <w:rFonts w:ascii="Century Gothic" w:hAnsi="Century Gothic"/>
                <w:color w:val="000000"/>
              </w:rPr>
              <w:t>Branson</w:t>
            </w:r>
            <w:r w:rsidR="00C4563B">
              <w:rPr>
                <w:rFonts w:ascii="Century Gothic" w:hAnsi="Century Gothic"/>
                <w:color w:val="000000"/>
              </w:rPr>
              <w:t>,</w:t>
            </w:r>
            <w:r w:rsidRPr="007E2020">
              <w:rPr>
                <w:rFonts w:ascii="Century Gothic" w:hAnsi="Century Gothic"/>
                <w:color w:val="000000"/>
              </w:rPr>
              <w:t xml:space="preserve"> Chps 6, 7,</w:t>
            </w:r>
          </w:p>
        </w:tc>
      </w:tr>
      <w:tr w:rsidR="007906B8" w:rsidRPr="007E2020" w14:paraId="7A1438F4" w14:textId="77777777" w:rsidTr="00937FD1">
        <w:tc>
          <w:tcPr>
            <w:tcW w:w="4743" w:type="dxa"/>
            <w:shd w:val="clear" w:color="auto" w:fill="auto"/>
            <w:tcMar>
              <w:top w:w="100" w:type="dxa"/>
              <w:left w:w="100" w:type="dxa"/>
              <w:bottom w:w="100" w:type="dxa"/>
              <w:right w:w="100" w:type="dxa"/>
            </w:tcMar>
          </w:tcPr>
          <w:p w14:paraId="4C969028" w14:textId="77777777" w:rsidR="007906B8" w:rsidRPr="007E2020" w:rsidRDefault="00FA1E62" w:rsidP="00937FD1">
            <w:pPr>
              <w:pStyle w:val="ListParagraph"/>
              <w:numPr>
                <w:ilvl w:val="0"/>
                <w:numId w:val="27"/>
              </w:numPr>
              <w:rPr>
                <w:rFonts w:ascii="Century Gothic" w:hAnsi="Century Gothic"/>
              </w:rPr>
            </w:pPr>
            <w:r w:rsidRPr="007E2020">
              <w:rPr>
                <w:rFonts w:ascii="Century Gothic" w:hAnsi="Century Gothic"/>
                <w:color w:val="000000"/>
              </w:rPr>
              <w:t>Determination of rate of interest, national income and price level</w:t>
            </w:r>
          </w:p>
        </w:tc>
        <w:tc>
          <w:tcPr>
            <w:tcW w:w="3420" w:type="dxa"/>
            <w:shd w:val="clear" w:color="auto" w:fill="auto"/>
            <w:tcMar>
              <w:top w:w="100" w:type="dxa"/>
              <w:left w:w="100" w:type="dxa"/>
              <w:bottom w:w="100" w:type="dxa"/>
              <w:right w:w="100" w:type="dxa"/>
            </w:tcMar>
          </w:tcPr>
          <w:p w14:paraId="4725394E" w14:textId="30C2AE7F" w:rsidR="007906B8" w:rsidRPr="007E2020" w:rsidRDefault="00FA1E62">
            <w:pPr>
              <w:tabs>
                <w:tab w:val="left" w:pos="-1440"/>
              </w:tabs>
              <w:rPr>
                <w:rFonts w:ascii="Century Gothic" w:hAnsi="Century Gothic"/>
                <w:color w:val="000000"/>
              </w:rPr>
            </w:pPr>
            <w:r w:rsidRPr="007E2020">
              <w:rPr>
                <w:rFonts w:ascii="Century Gothic" w:hAnsi="Century Gothic"/>
                <w:color w:val="000000"/>
              </w:rPr>
              <w:t>Branson</w:t>
            </w:r>
            <w:r w:rsidR="00C4563B">
              <w:rPr>
                <w:rFonts w:ascii="Century Gothic" w:hAnsi="Century Gothic"/>
                <w:color w:val="000000"/>
              </w:rPr>
              <w:t>,</w:t>
            </w:r>
            <w:r w:rsidRPr="007E2020">
              <w:rPr>
                <w:rFonts w:ascii="Century Gothic" w:hAnsi="Century Gothic"/>
                <w:color w:val="000000"/>
              </w:rPr>
              <w:t xml:space="preserve"> Chps 7, 9</w:t>
            </w:r>
          </w:p>
        </w:tc>
      </w:tr>
      <w:tr w:rsidR="007906B8" w:rsidRPr="007E2020" w14:paraId="26497E99" w14:textId="77777777" w:rsidTr="00937FD1">
        <w:tc>
          <w:tcPr>
            <w:tcW w:w="4743" w:type="dxa"/>
            <w:shd w:val="clear" w:color="auto" w:fill="auto"/>
            <w:tcMar>
              <w:top w:w="100" w:type="dxa"/>
              <w:left w:w="100" w:type="dxa"/>
              <w:bottom w:w="100" w:type="dxa"/>
              <w:right w:w="100" w:type="dxa"/>
            </w:tcMar>
          </w:tcPr>
          <w:p w14:paraId="74D9DDC0" w14:textId="77777777" w:rsidR="007906B8" w:rsidRPr="007E2020" w:rsidRDefault="00FA1E62" w:rsidP="00937FD1">
            <w:pPr>
              <w:pStyle w:val="ListParagraph"/>
              <w:numPr>
                <w:ilvl w:val="0"/>
                <w:numId w:val="27"/>
              </w:numPr>
              <w:rPr>
                <w:rFonts w:ascii="Century Gothic" w:hAnsi="Century Gothic"/>
              </w:rPr>
            </w:pPr>
            <w:r w:rsidRPr="007E2020">
              <w:rPr>
                <w:rFonts w:ascii="Century Gothic" w:hAnsi="Century Gothic"/>
                <w:color w:val="000000"/>
              </w:rPr>
              <w:t>Dynamic AD-AS Models and Stability conditions</w:t>
            </w:r>
          </w:p>
        </w:tc>
        <w:tc>
          <w:tcPr>
            <w:tcW w:w="3420" w:type="dxa"/>
            <w:shd w:val="clear" w:color="auto" w:fill="auto"/>
            <w:tcMar>
              <w:top w:w="100" w:type="dxa"/>
              <w:left w:w="100" w:type="dxa"/>
              <w:bottom w:w="100" w:type="dxa"/>
              <w:right w:w="100" w:type="dxa"/>
            </w:tcMar>
          </w:tcPr>
          <w:p w14:paraId="651D0B5B" w14:textId="77777777" w:rsidR="007906B8" w:rsidRPr="007E2020" w:rsidRDefault="00FA1E62">
            <w:pPr>
              <w:tabs>
                <w:tab w:val="left" w:pos="-1440"/>
              </w:tabs>
              <w:rPr>
                <w:rFonts w:ascii="Century Gothic" w:hAnsi="Century Gothic"/>
                <w:color w:val="000000"/>
              </w:rPr>
            </w:pPr>
            <w:r w:rsidRPr="007E2020">
              <w:rPr>
                <w:rFonts w:ascii="Century Gothic" w:hAnsi="Century Gothic"/>
              </w:rPr>
              <w:t xml:space="preserve">Branson, 17; </w:t>
            </w:r>
            <w:r w:rsidRPr="007E2020">
              <w:rPr>
                <w:rFonts w:ascii="Century Gothic" w:hAnsi="Century Gothic"/>
                <w:color w:val="000000"/>
              </w:rPr>
              <w:t>Heijdra Chp 2</w:t>
            </w:r>
          </w:p>
        </w:tc>
      </w:tr>
      <w:tr w:rsidR="007906B8" w:rsidRPr="007E2020" w14:paraId="5BB59E77" w14:textId="77777777" w:rsidTr="00937FD1">
        <w:tc>
          <w:tcPr>
            <w:tcW w:w="4743" w:type="dxa"/>
            <w:shd w:val="clear" w:color="auto" w:fill="auto"/>
            <w:tcMar>
              <w:top w:w="100" w:type="dxa"/>
              <w:left w:w="100" w:type="dxa"/>
              <w:bottom w:w="100" w:type="dxa"/>
              <w:right w:w="100" w:type="dxa"/>
            </w:tcMar>
          </w:tcPr>
          <w:p w14:paraId="6C8A7392" w14:textId="77777777" w:rsidR="007906B8" w:rsidRPr="007E2020" w:rsidRDefault="00FA1E62" w:rsidP="00937FD1">
            <w:pPr>
              <w:pStyle w:val="ListParagraph"/>
              <w:numPr>
                <w:ilvl w:val="0"/>
                <w:numId w:val="27"/>
              </w:numPr>
              <w:rPr>
                <w:rFonts w:ascii="Century Gothic" w:hAnsi="Century Gothic"/>
              </w:rPr>
            </w:pPr>
            <w:r w:rsidRPr="007E2020">
              <w:rPr>
                <w:rFonts w:ascii="Century Gothic" w:hAnsi="Century Gothic"/>
                <w:color w:val="000000"/>
              </w:rPr>
              <w:t>Monetary and Fiscal policy</w:t>
            </w:r>
          </w:p>
        </w:tc>
        <w:tc>
          <w:tcPr>
            <w:tcW w:w="3420" w:type="dxa"/>
            <w:shd w:val="clear" w:color="auto" w:fill="auto"/>
            <w:tcMar>
              <w:top w:w="100" w:type="dxa"/>
              <w:left w:w="100" w:type="dxa"/>
              <w:bottom w:w="100" w:type="dxa"/>
              <w:right w:w="100" w:type="dxa"/>
            </w:tcMar>
          </w:tcPr>
          <w:p w14:paraId="16808687" w14:textId="0F84D482" w:rsidR="007906B8" w:rsidRPr="007E2020" w:rsidRDefault="00423739">
            <w:pPr>
              <w:tabs>
                <w:tab w:val="left" w:pos="-1440"/>
              </w:tabs>
              <w:rPr>
                <w:rFonts w:ascii="Century Gothic" w:hAnsi="Century Gothic"/>
                <w:color w:val="000000"/>
              </w:rPr>
            </w:pPr>
            <w:r w:rsidRPr="007E2020">
              <w:rPr>
                <w:rFonts w:ascii="Century Gothic" w:hAnsi="Century Gothic"/>
                <w:color w:val="000000"/>
              </w:rPr>
              <w:t>Branson</w:t>
            </w:r>
            <w:r w:rsidR="00C4563B">
              <w:rPr>
                <w:rFonts w:ascii="Century Gothic" w:hAnsi="Century Gothic"/>
                <w:color w:val="000000"/>
              </w:rPr>
              <w:t>,</w:t>
            </w:r>
            <w:r w:rsidRPr="007E2020">
              <w:rPr>
                <w:rFonts w:ascii="Century Gothic" w:hAnsi="Century Gothic"/>
                <w:color w:val="000000"/>
              </w:rPr>
              <w:t xml:space="preserve"> </w:t>
            </w:r>
            <w:r w:rsidR="00C4563B">
              <w:rPr>
                <w:rFonts w:ascii="Century Gothic" w:hAnsi="Century Gothic"/>
                <w:color w:val="000000"/>
              </w:rPr>
              <w:t>C</w:t>
            </w:r>
            <w:r w:rsidR="00FA1E62" w:rsidRPr="007E2020">
              <w:rPr>
                <w:rFonts w:ascii="Century Gothic" w:hAnsi="Century Gothic"/>
                <w:color w:val="000000"/>
              </w:rPr>
              <w:t xml:space="preserve">hps </w:t>
            </w:r>
            <w:r w:rsidR="00937FD1" w:rsidRPr="007E2020">
              <w:rPr>
                <w:rFonts w:ascii="Century Gothic" w:hAnsi="Century Gothic"/>
                <w:color w:val="000000"/>
              </w:rPr>
              <w:t>9,14,</w:t>
            </w:r>
            <w:proofErr w:type="gramStart"/>
            <w:r w:rsidR="00937FD1" w:rsidRPr="007E2020">
              <w:rPr>
                <w:rFonts w:ascii="Century Gothic" w:hAnsi="Century Gothic"/>
                <w:color w:val="000000"/>
              </w:rPr>
              <w:t xml:space="preserve">17 </w:t>
            </w:r>
            <w:r w:rsidRPr="007E2020">
              <w:rPr>
                <w:rFonts w:ascii="Century Gothic" w:hAnsi="Century Gothic"/>
                <w:color w:val="000000"/>
              </w:rPr>
              <w:t xml:space="preserve"> Heijdra</w:t>
            </w:r>
            <w:proofErr w:type="gramEnd"/>
            <w:r w:rsidRPr="007E2020">
              <w:rPr>
                <w:rFonts w:ascii="Century Gothic" w:hAnsi="Century Gothic"/>
                <w:color w:val="000000"/>
              </w:rPr>
              <w:t xml:space="preserve">, </w:t>
            </w:r>
            <w:r w:rsidR="00C4563B">
              <w:rPr>
                <w:rFonts w:ascii="Century Gothic" w:hAnsi="Century Gothic"/>
                <w:color w:val="000000"/>
              </w:rPr>
              <w:t>C</w:t>
            </w:r>
            <w:r w:rsidR="00FA1E62" w:rsidRPr="007E2020">
              <w:rPr>
                <w:rFonts w:ascii="Century Gothic" w:hAnsi="Century Gothic"/>
                <w:color w:val="000000"/>
              </w:rPr>
              <w:t>hp 2</w:t>
            </w:r>
          </w:p>
        </w:tc>
      </w:tr>
    </w:tbl>
    <w:sdt>
      <w:sdtPr>
        <w:rPr>
          <w:rFonts w:ascii="Century Gothic" w:hAnsi="Century Gothic"/>
        </w:rPr>
        <w:tag w:val="goog_rdk_158"/>
        <w:id w:val="522056894"/>
      </w:sdtPr>
      <w:sdtEndPr/>
      <w:sdtContent>
        <w:p w14:paraId="618D28A0" w14:textId="77777777" w:rsidR="007906B8" w:rsidRPr="007E2020" w:rsidRDefault="00BC3B93">
          <w:pPr>
            <w:pBdr>
              <w:top w:val="nil"/>
              <w:left w:val="nil"/>
              <w:bottom w:val="nil"/>
              <w:right w:val="nil"/>
              <w:between w:val="nil"/>
            </w:pBdr>
            <w:ind w:left="567"/>
            <w:rPr>
              <w:rFonts w:ascii="Century Gothic" w:hAnsi="Century Gothic"/>
              <w:b/>
            </w:rPr>
          </w:pPr>
          <w:sdt>
            <w:sdtPr>
              <w:rPr>
                <w:rFonts w:ascii="Century Gothic" w:hAnsi="Century Gothic"/>
              </w:rPr>
              <w:tag w:val="goog_rdk_157"/>
              <w:id w:val="-1271458399"/>
            </w:sdtPr>
            <w:sdtEndPr/>
            <w:sdtContent/>
          </w:sdt>
        </w:p>
      </w:sdtContent>
    </w:sdt>
    <w:p w14:paraId="7F5C6374" w14:textId="77777777" w:rsidR="007906B8" w:rsidRPr="007E2020" w:rsidRDefault="00BC3B93" w:rsidP="00937FD1">
      <w:pPr>
        <w:ind w:left="1134"/>
        <w:rPr>
          <w:rFonts w:ascii="Century Gothic" w:hAnsi="Century Gothic"/>
        </w:rPr>
      </w:pPr>
      <w:sdt>
        <w:sdtPr>
          <w:rPr>
            <w:rFonts w:ascii="Century Gothic" w:hAnsi="Century Gothic"/>
          </w:rPr>
          <w:tag w:val="goog_rdk_161"/>
          <w:id w:val="-663007568"/>
          <w:showingPlcHdr/>
        </w:sdtPr>
        <w:sdtEndPr/>
        <w:sdtContent>
          <w:r w:rsidR="00937FD1" w:rsidRPr="007E2020">
            <w:rPr>
              <w:rFonts w:ascii="Century Gothic" w:hAnsi="Century Gothic"/>
            </w:rPr>
            <w:t xml:space="preserve">     </w:t>
          </w:r>
        </w:sdtContent>
      </w:sdt>
    </w:p>
    <w:sdt>
      <w:sdtPr>
        <w:rPr>
          <w:rFonts w:ascii="Century Gothic" w:hAnsi="Century Gothic"/>
        </w:rPr>
        <w:tag w:val="goog_rdk_173"/>
        <w:id w:val="-1956700176"/>
      </w:sdtPr>
      <w:sdtEndPr/>
      <w:sdtContent>
        <w:p w14:paraId="16605779" w14:textId="77777777" w:rsidR="007906B8" w:rsidRPr="007E2020" w:rsidRDefault="00BC3B93">
          <w:pPr>
            <w:tabs>
              <w:tab w:val="left" w:pos="-1440"/>
            </w:tabs>
            <w:rPr>
              <w:rFonts w:ascii="Century Gothic" w:hAnsi="Century Gothic"/>
            </w:rPr>
          </w:pPr>
          <w:sdt>
            <w:sdtPr>
              <w:rPr>
                <w:rFonts w:ascii="Century Gothic" w:hAnsi="Century Gothic"/>
              </w:rPr>
              <w:tag w:val="goog_rdk_172"/>
              <w:id w:val="-420181223"/>
              <w:showingPlcHdr/>
            </w:sdtPr>
            <w:sdtEndPr/>
            <w:sdtContent>
              <w:r w:rsidR="00937FD1" w:rsidRPr="007E2020">
                <w:rPr>
                  <w:rFonts w:ascii="Century Gothic" w:hAnsi="Century Gothic"/>
                </w:rPr>
                <w:t xml:space="preserve">     </w:t>
              </w:r>
            </w:sdtContent>
          </w:sdt>
        </w:p>
      </w:sdtContent>
    </w:sdt>
    <w:p w14:paraId="09087A07" w14:textId="77777777" w:rsidR="007906B8" w:rsidRPr="007E2020" w:rsidRDefault="00BC3B93">
      <w:pPr>
        <w:tabs>
          <w:tab w:val="left" w:pos="-1440"/>
        </w:tabs>
        <w:ind w:left="540" w:hanging="540"/>
        <w:rPr>
          <w:rFonts w:ascii="Century Gothic" w:hAnsi="Century Gothic"/>
          <w:u w:val="single"/>
        </w:rPr>
      </w:pPr>
      <w:sdt>
        <w:sdtPr>
          <w:rPr>
            <w:rFonts w:ascii="Century Gothic" w:hAnsi="Century Gothic"/>
          </w:rPr>
          <w:tag w:val="goog_rdk_177"/>
          <w:id w:val="966474417"/>
        </w:sdtPr>
        <w:sdtEndPr/>
        <w:sdtContent>
          <w:sdt>
            <w:sdtPr>
              <w:rPr>
                <w:rFonts w:ascii="Century Gothic" w:hAnsi="Century Gothic"/>
              </w:rPr>
              <w:tag w:val="goog_rdk_175"/>
              <w:id w:val="-1780475122"/>
            </w:sdtPr>
            <w:sdtEndPr/>
            <w:sdtContent>
              <w:sdt>
                <w:sdtPr>
                  <w:rPr>
                    <w:rFonts w:ascii="Century Gothic" w:hAnsi="Century Gothic"/>
                  </w:rPr>
                  <w:tag w:val="goog_rdk_176"/>
                  <w:id w:val="1969705802"/>
                </w:sdtPr>
                <w:sdtEndPr/>
                <w:sdtContent/>
              </w:sdt>
            </w:sdtContent>
          </w:sdt>
        </w:sdtContent>
      </w:sdt>
      <w:sdt>
        <w:sdtPr>
          <w:rPr>
            <w:rFonts w:ascii="Century Gothic" w:hAnsi="Century Gothic"/>
          </w:rPr>
          <w:tag w:val="goog_rdk_183"/>
          <w:id w:val="1709912175"/>
        </w:sdtPr>
        <w:sdtEndPr/>
        <w:sdtContent>
          <w:sdt>
            <w:sdtPr>
              <w:rPr>
                <w:rFonts w:ascii="Century Gothic" w:hAnsi="Century Gothic"/>
              </w:rPr>
              <w:tag w:val="goog_rdk_179"/>
              <w:id w:val="430330474"/>
            </w:sdtPr>
            <w:sdtEndPr>
              <w:rPr>
                <w:b/>
              </w:rPr>
            </w:sdtEndPr>
            <w:sdtContent>
              <w:sdt>
                <w:sdtPr>
                  <w:rPr>
                    <w:rFonts w:ascii="Century Gothic" w:hAnsi="Century Gothic"/>
                    <w:b/>
                  </w:rPr>
                  <w:tag w:val="goog_rdk_180"/>
                  <w:id w:val="-505752792"/>
                </w:sdtPr>
                <w:sdtEndPr/>
                <w:sdtContent>
                  <w:r w:rsidR="00FA1E62" w:rsidRPr="007E2020">
                    <w:rPr>
                      <w:rFonts w:ascii="Century Gothic" w:hAnsi="Century Gothic"/>
                      <w:b/>
                      <w:u w:val="single"/>
                    </w:rPr>
                    <w:t>Other readings</w:t>
                  </w:r>
                </w:sdtContent>
              </w:sdt>
            </w:sdtContent>
          </w:sdt>
          <w:sdt>
            <w:sdtPr>
              <w:rPr>
                <w:rFonts w:ascii="Century Gothic" w:hAnsi="Century Gothic"/>
                <w:b/>
              </w:rPr>
              <w:tag w:val="goog_rdk_181"/>
              <w:id w:val="556509791"/>
            </w:sdtPr>
            <w:sdtEndPr>
              <w:rPr>
                <w:b w:val="0"/>
              </w:rPr>
            </w:sdtEndPr>
            <w:sdtContent>
              <w:sdt>
                <w:sdtPr>
                  <w:rPr>
                    <w:rFonts w:ascii="Century Gothic" w:hAnsi="Century Gothic"/>
                    <w:b/>
                  </w:rPr>
                  <w:tag w:val="goog_rdk_182"/>
                  <w:id w:val="-126930481"/>
                  <w:showingPlcHdr/>
                </w:sdtPr>
                <w:sdtEndPr/>
                <w:sdtContent>
                  <w:r w:rsidR="00937FD1" w:rsidRPr="007E2020">
                    <w:rPr>
                      <w:rFonts w:ascii="Century Gothic" w:hAnsi="Century Gothic"/>
                      <w:b/>
                    </w:rPr>
                    <w:t xml:space="preserve">     </w:t>
                  </w:r>
                </w:sdtContent>
              </w:sdt>
            </w:sdtContent>
          </w:sdt>
        </w:sdtContent>
      </w:sdt>
    </w:p>
    <w:p w14:paraId="253E1372" w14:textId="77777777" w:rsidR="007906B8" w:rsidRPr="007E2020" w:rsidRDefault="00FA1E62" w:rsidP="009D06C2">
      <w:pPr>
        <w:tabs>
          <w:tab w:val="left" w:pos="-1440"/>
        </w:tabs>
        <w:ind w:left="540" w:hanging="540"/>
        <w:jc w:val="both"/>
        <w:rPr>
          <w:rFonts w:ascii="Century Gothic" w:hAnsi="Century Gothic"/>
        </w:rPr>
      </w:pPr>
      <w:r w:rsidRPr="007E2020">
        <w:rPr>
          <w:rFonts w:ascii="Century Gothic" w:hAnsi="Century Gothic"/>
        </w:rPr>
        <w:t xml:space="preserve">Corden, M.W., (1987), “The Relevance for Developing Countries of Recent Developments in Macroeconomic Theory”, </w:t>
      </w:r>
      <w:r w:rsidRPr="007E2020">
        <w:rPr>
          <w:rFonts w:ascii="Century Gothic" w:hAnsi="Century Gothic"/>
          <w:i/>
        </w:rPr>
        <w:t>The World Bank Research Observer</w:t>
      </w:r>
      <w:r w:rsidRPr="007E2020">
        <w:rPr>
          <w:rFonts w:ascii="Century Gothic" w:hAnsi="Century Gothic"/>
        </w:rPr>
        <w:t>, Vol 2, No 2.</w:t>
      </w:r>
    </w:p>
    <w:p w14:paraId="597CB908" w14:textId="77777777" w:rsidR="007906B8" w:rsidRPr="007E2020" w:rsidRDefault="00FA1E62" w:rsidP="009D06C2">
      <w:pPr>
        <w:tabs>
          <w:tab w:val="left" w:pos="-1440"/>
        </w:tabs>
        <w:ind w:left="540" w:hanging="540"/>
        <w:jc w:val="both"/>
        <w:rPr>
          <w:rFonts w:ascii="Century Gothic" w:hAnsi="Century Gothic"/>
        </w:rPr>
      </w:pPr>
      <w:r w:rsidRPr="007E2020">
        <w:rPr>
          <w:rFonts w:ascii="Century Gothic" w:hAnsi="Century Gothic"/>
        </w:rPr>
        <w:t>Hicks, J.R., (1937), Mr Keynes and the Classics, Econometrica, Vol 5, p 147-59.</w:t>
      </w:r>
    </w:p>
    <w:p w14:paraId="20D33FB9" w14:textId="77777777" w:rsidR="007906B8" w:rsidRPr="007E2020" w:rsidRDefault="00FA1E62" w:rsidP="009D06C2">
      <w:pPr>
        <w:jc w:val="both"/>
        <w:rPr>
          <w:rFonts w:ascii="Century Gothic" w:hAnsi="Century Gothic"/>
        </w:rPr>
      </w:pPr>
      <w:r w:rsidRPr="007E2020">
        <w:rPr>
          <w:rFonts w:ascii="Century Gothic" w:hAnsi="Century Gothic"/>
        </w:rPr>
        <w:t>Lipumba, N., Ndulu, B.J., et al., (1989), “Supply Constrained Macroeconomic</w:t>
      </w:r>
    </w:p>
    <w:p w14:paraId="6340718C" w14:textId="77777777" w:rsidR="007906B8" w:rsidRPr="007E2020" w:rsidRDefault="00FA1E62" w:rsidP="009D06C2">
      <w:pPr>
        <w:ind w:firstLine="540"/>
        <w:jc w:val="both"/>
        <w:rPr>
          <w:rFonts w:ascii="Century Gothic" w:hAnsi="Century Gothic"/>
        </w:rPr>
      </w:pPr>
      <w:r w:rsidRPr="007E2020">
        <w:rPr>
          <w:rFonts w:ascii="Century Gothic" w:hAnsi="Century Gothic"/>
        </w:rPr>
        <w:t xml:space="preserve"> Model of Tanzania”, Journal of Economic Modelling, No 3.</w:t>
      </w:r>
    </w:p>
    <w:p w14:paraId="3A5103CB" w14:textId="77777777" w:rsidR="007906B8" w:rsidRPr="007E2020" w:rsidRDefault="00FA1E62" w:rsidP="009D06C2">
      <w:pPr>
        <w:tabs>
          <w:tab w:val="left" w:pos="-1440"/>
        </w:tabs>
        <w:ind w:left="540" w:hanging="540"/>
        <w:jc w:val="both"/>
        <w:rPr>
          <w:rFonts w:ascii="Century Gothic" w:hAnsi="Century Gothic"/>
        </w:rPr>
      </w:pPr>
      <w:r w:rsidRPr="007E2020">
        <w:rPr>
          <w:rFonts w:ascii="Century Gothic" w:hAnsi="Century Gothic"/>
        </w:rPr>
        <w:t xml:space="preserve">Scarth, W. (1988). </w:t>
      </w:r>
      <w:r w:rsidRPr="007E2020">
        <w:rPr>
          <w:rFonts w:ascii="Century Gothic" w:hAnsi="Century Gothic"/>
          <w:i/>
        </w:rPr>
        <w:t>Macroeconomics: An Introduction to Advanced Methods</w:t>
      </w:r>
      <w:r w:rsidRPr="007E2020">
        <w:rPr>
          <w:rFonts w:ascii="Century Gothic" w:hAnsi="Century Gothic"/>
        </w:rPr>
        <w:t>. Toronto: Harcourt Brace Jovanovich Canada Inc</w:t>
      </w:r>
    </w:p>
    <w:p w14:paraId="510B46DB" w14:textId="77777777" w:rsidR="007906B8" w:rsidRPr="007E2020" w:rsidRDefault="00FA1E62" w:rsidP="009D06C2">
      <w:pPr>
        <w:tabs>
          <w:tab w:val="left" w:pos="-1440"/>
        </w:tabs>
        <w:ind w:left="540" w:hanging="540"/>
        <w:jc w:val="both"/>
        <w:rPr>
          <w:rFonts w:ascii="Century Gothic" w:hAnsi="Century Gothic"/>
        </w:rPr>
      </w:pPr>
      <w:r w:rsidRPr="007E2020">
        <w:rPr>
          <w:rFonts w:ascii="Century Gothic" w:hAnsi="Century Gothic"/>
        </w:rPr>
        <w:t xml:space="preserve">Taylor, L., (1981), “IS-LM in the Tropics: Diagrammatics of the New Structuralist Macro Critique”, in Cline and Weintraub (eds), </w:t>
      </w:r>
      <w:r w:rsidRPr="007E2020">
        <w:rPr>
          <w:rFonts w:ascii="Century Gothic" w:hAnsi="Century Gothic"/>
          <w:i/>
        </w:rPr>
        <w:t>Economic Stabilization in Developing Countries.</w:t>
      </w:r>
      <w:r w:rsidRPr="007E2020">
        <w:rPr>
          <w:rFonts w:ascii="Century Gothic" w:hAnsi="Century Gothic"/>
        </w:rPr>
        <w:t xml:space="preserve"> </w:t>
      </w:r>
    </w:p>
    <w:p w14:paraId="38AA1DAB" w14:textId="77777777" w:rsidR="00937FD1" w:rsidRPr="007E2020" w:rsidRDefault="00937FD1" w:rsidP="009D06C2">
      <w:pPr>
        <w:tabs>
          <w:tab w:val="left" w:pos="-1440"/>
        </w:tabs>
        <w:jc w:val="both"/>
        <w:rPr>
          <w:rFonts w:ascii="Century Gothic" w:hAnsi="Century Gothic"/>
        </w:rPr>
      </w:pPr>
    </w:p>
    <w:p w14:paraId="7141085A" w14:textId="77777777" w:rsidR="00937FD1" w:rsidRPr="007E2020" w:rsidRDefault="00937FD1" w:rsidP="009D06C2">
      <w:pPr>
        <w:tabs>
          <w:tab w:val="left" w:pos="-1440"/>
        </w:tabs>
        <w:jc w:val="both"/>
        <w:rPr>
          <w:rFonts w:ascii="Century Gothic" w:hAnsi="Century Gothic"/>
        </w:rPr>
      </w:pPr>
    </w:p>
    <w:p w14:paraId="66EA5FBA" w14:textId="77777777" w:rsidR="007906B8" w:rsidRPr="007E2020" w:rsidRDefault="007906B8" w:rsidP="009D06C2">
      <w:pPr>
        <w:tabs>
          <w:tab w:val="left" w:pos="-1440"/>
        </w:tabs>
        <w:jc w:val="both"/>
        <w:rPr>
          <w:rFonts w:ascii="Century Gothic" w:hAnsi="Century Gothic"/>
        </w:rPr>
      </w:pPr>
    </w:p>
    <w:sdt>
      <w:sdtPr>
        <w:rPr>
          <w:rFonts w:ascii="Century Gothic" w:hAnsi="Century Gothic"/>
        </w:rPr>
        <w:tag w:val="goog_rdk_185"/>
        <w:id w:val="-1158770654"/>
      </w:sdtPr>
      <w:sdtEndPr/>
      <w:sdtContent>
        <w:p w14:paraId="4867464D" w14:textId="77777777" w:rsidR="007906B8" w:rsidRPr="007E2020" w:rsidRDefault="00FA1E62" w:rsidP="009D06C2">
          <w:pPr>
            <w:numPr>
              <w:ilvl w:val="0"/>
              <w:numId w:val="13"/>
            </w:numPr>
            <w:pBdr>
              <w:top w:val="nil"/>
              <w:left w:val="nil"/>
              <w:bottom w:val="nil"/>
              <w:right w:val="nil"/>
              <w:between w:val="nil"/>
            </w:pBdr>
            <w:ind w:left="567" w:hanging="567"/>
            <w:jc w:val="both"/>
            <w:rPr>
              <w:rFonts w:ascii="Century Gothic" w:hAnsi="Century Gothic"/>
              <w:b/>
              <w:color w:val="000000"/>
            </w:rPr>
          </w:pPr>
          <w:r w:rsidRPr="007E2020">
            <w:rPr>
              <w:rFonts w:ascii="Century Gothic" w:hAnsi="Century Gothic"/>
              <w:b/>
              <w:color w:val="000000"/>
            </w:rPr>
            <w:t>Open Economy Macroeconomics</w:t>
          </w:r>
          <w:r w:rsidRPr="007E2020">
            <w:rPr>
              <w:rFonts w:ascii="Century Gothic" w:hAnsi="Century Gothic"/>
              <w:b/>
              <w:color w:val="000000"/>
            </w:rPr>
            <w:tab/>
          </w:r>
          <w:r w:rsidRPr="007E2020">
            <w:rPr>
              <w:rFonts w:ascii="Century Gothic" w:hAnsi="Century Gothic"/>
              <w:b/>
              <w:color w:val="000000"/>
            </w:rPr>
            <w:tab/>
            <w:t>[14 Hours]</w:t>
          </w:r>
          <w:sdt>
            <w:sdtPr>
              <w:rPr>
                <w:rFonts w:ascii="Century Gothic" w:hAnsi="Century Gothic"/>
              </w:rPr>
              <w:tag w:val="goog_rdk_184"/>
              <w:id w:val="1475569541"/>
            </w:sdtPr>
            <w:sdtEndPr/>
            <w:sdtContent/>
          </w:sdt>
        </w:p>
      </w:sdtContent>
    </w:sdt>
    <w:p w14:paraId="3D00C8BF" w14:textId="77777777" w:rsidR="007906B8" w:rsidRPr="007E2020" w:rsidRDefault="007906B8" w:rsidP="00C16524">
      <w:pPr>
        <w:pBdr>
          <w:top w:val="nil"/>
          <w:left w:val="nil"/>
          <w:bottom w:val="nil"/>
          <w:right w:val="nil"/>
          <w:between w:val="nil"/>
        </w:pBdr>
        <w:rPr>
          <w:rFonts w:ascii="Century Gothic" w:hAnsi="Century Gothic"/>
          <w:b/>
        </w:rPr>
      </w:pPr>
    </w:p>
    <w:tbl>
      <w:tblPr>
        <w:tblStyle w:val="a1"/>
        <w:tblW w:w="9045" w:type="dxa"/>
        <w:tblInd w:w="4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030"/>
        <w:gridCol w:w="3015"/>
      </w:tblGrid>
      <w:tr w:rsidR="007906B8" w:rsidRPr="007E2020" w14:paraId="4A79EC21" w14:textId="77777777">
        <w:tc>
          <w:tcPr>
            <w:tcW w:w="6030" w:type="dxa"/>
            <w:shd w:val="clear" w:color="auto" w:fill="auto"/>
            <w:tcMar>
              <w:top w:w="100" w:type="dxa"/>
              <w:left w:w="100" w:type="dxa"/>
              <w:bottom w:w="100" w:type="dxa"/>
              <w:right w:w="100" w:type="dxa"/>
            </w:tcMar>
          </w:tcPr>
          <w:p w14:paraId="622219E2" w14:textId="77777777" w:rsidR="007906B8" w:rsidRPr="007E2020" w:rsidRDefault="00423739">
            <w:pPr>
              <w:pBdr>
                <w:top w:val="nil"/>
                <w:left w:val="nil"/>
                <w:bottom w:val="nil"/>
                <w:right w:val="nil"/>
                <w:between w:val="nil"/>
              </w:pBdr>
              <w:rPr>
                <w:rFonts w:ascii="Century Gothic" w:hAnsi="Century Gothic"/>
                <w:b/>
              </w:rPr>
            </w:pPr>
            <w:r w:rsidRPr="007E2020">
              <w:rPr>
                <w:rFonts w:ascii="Century Gothic" w:hAnsi="Century Gothic"/>
                <w:b/>
              </w:rPr>
              <w:t>Sub-t</w:t>
            </w:r>
            <w:r w:rsidR="00FA1E62" w:rsidRPr="007E2020">
              <w:rPr>
                <w:rFonts w:ascii="Century Gothic" w:hAnsi="Century Gothic"/>
                <w:b/>
              </w:rPr>
              <w:t>opic(s)</w:t>
            </w:r>
          </w:p>
        </w:tc>
        <w:tc>
          <w:tcPr>
            <w:tcW w:w="3015" w:type="dxa"/>
            <w:shd w:val="clear" w:color="auto" w:fill="auto"/>
            <w:tcMar>
              <w:top w:w="100" w:type="dxa"/>
              <w:left w:w="100" w:type="dxa"/>
              <w:bottom w:w="100" w:type="dxa"/>
              <w:right w:w="100" w:type="dxa"/>
            </w:tcMar>
          </w:tcPr>
          <w:p w14:paraId="5147CC6A" w14:textId="77777777" w:rsidR="007906B8" w:rsidRPr="007E2020" w:rsidRDefault="00FA1E62">
            <w:pPr>
              <w:pBdr>
                <w:top w:val="nil"/>
                <w:left w:val="nil"/>
                <w:bottom w:val="nil"/>
                <w:right w:val="nil"/>
                <w:between w:val="nil"/>
              </w:pBdr>
              <w:rPr>
                <w:rFonts w:ascii="Century Gothic" w:hAnsi="Century Gothic"/>
                <w:b/>
              </w:rPr>
            </w:pPr>
            <w:r w:rsidRPr="007E2020">
              <w:rPr>
                <w:rFonts w:ascii="Century Gothic" w:hAnsi="Century Gothic"/>
                <w:b/>
              </w:rPr>
              <w:t>References</w:t>
            </w:r>
          </w:p>
        </w:tc>
      </w:tr>
      <w:tr w:rsidR="007906B8" w:rsidRPr="007E2020" w14:paraId="6FE571CB" w14:textId="77777777">
        <w:tc>
          <w:tcPr>
            <w:tcW w:w="6030" w:type="dxa"/>
            <w:shd w:val="clear" w:color="auto" w:fill="auto"/>
            <w:tcMar>
              <w:top w:w="100" w:type="dxa"/>
              <w:left w:w="100" w:type="dxa"/>
              <w:bottom w:w="100" w:type="dxa"/>
              <w:right w:w="100" w:type="dxa"/>
            </w:tcMar>
          </w:tcPr>
          <w:p w14:paraId="42647DDD" w14:textId="77777777" w:rsidR="007906B8" w:rsidRPr="007E2020" w:rsidRDefault="00FA1E62" w:rsidP="00937FD1">
            <w:pPr>
              <w:rPr>
                <w:rFonts w:ascii="Century Gothic" w:hAnsi="Century Gothic"/>
              </w:rPr>
            </w:pPr>
            <w:r w:rsidRPr="007E2020">
              <w:rPr>
                <w:rFonts w:ascii="Century Gothic" w:hAnsi="Century Gothic"/>
              </w:rPr>
              <w:t>Some Basic Open Economy Concepts</w:t>
            </w:r>
          </w:p>
          <w:p w14:paraId="243D52E4" w14:textId="77777777" w:rsidR="007906B8" w:rsidRPr="007E2020" w:rsidRDefault="00FA1E62" w:rsidP="00937FD1">
            <w:pPr>
              <w:pStyle w:val="ListParagraph"/>
              <w:numPr>
                <w:ilvl w:val="0"/>
                <w:numId w:val="27"/>
              </w:numPr>
              <w:rPr>
                <w:rFonts w:ascii="Century Gothic" w:hAnsi="Century Gothic"/>
              </w:rPr>
            </w:pPr>
            <w:r w:rsidRPr="007E2020">
              <w:rPr>
                <w:rFonts w:ascii="Century Gothic" w:hAnsi="Century Gothic"/>
              </w:rPr>
              <w:t>Balance of Payments</w:t>
            </w:r>
          </w:p>
          <w:p w14:paraId="5FA1B2DE" w14:textId="77777777" w:rsidR="007906B8" w:rsidRPr="007E2020" w:rsidRDefault="00FA1E62">
            <w:pPr>
              <w:numPr>
                <w:ilvl w:val="0"/>
                <w:numId w:val="26"/>
              </w:numPr>
              <w:ind w:left="1080"/>
              <w:rPr>
                <w:rFonts w:ascii="Century Gothic" w:hAnsi="Century Gothic"/>
              </w:rPr>
            </w:pPr>
            <w:r w:rsidRPr="007E2020">
              <w:rPr>
                <w:rFonts w:ascii="Century Gothic" w:hAnsi="Century Gothic"/>
              </w:rPr>
              <w:t>Nominal and real Exchange rates</w:t>
            </w:r>
          </w:p>
          <w:p w14:paraId="5957D7C6" w14:textId="77777777" w:rsidR="00937FD1" w:rsidRPr="007E2020" w:rsidRDefault="00FA1E62" w:rsidP="00937FD1">
            <w:pPr>
              <w:numPr>
                <w:ilvl w:val="0"/>
                <w:numId w:val="26"/>
              </w:numPr>
              <w:ind w:left="1080"/>
              <w:rPr>
                <w:rFonts w:ascii="Century Gothic" w:hAnsi="Century Gothic"/>
              </w:rPr>
            </w:pPr>
            <w:r w:rsidRPr="007E2020">
              <w:rPr>
                <w:rFonts w:ascii="Century Gothic" w:hAnsi="Century Gothic"/>
              </w:rPr>
              <w:t>Alternative Exchange Rate Regimes</w:t>
            </w:r>
          </w:p>
          <w:p w14:paraId="19FD9AB4" w14:textId="77777777" w:rsidR="007906B8" w:rsidRPr="007E2020" w:rsidRDefault="00FA1E62" w:rsidP="00937FD1">
            <w:pPr>
              <w:numPr>
                <w:ilvl w:val="0"/>
                <w:numId w:val="26"/>
              </w:numPr>
              <w:ind w:left="1080"/>
              <w:rPr>
                <w:rFonts w:ascii="Century Gothic" w:hAnsi="Century Gothic"/>
              </w:rPr>
            </w:pPr>
            <w:r w:rsidRPr="007E2020">
              <w:rPr>
                <w:rFonts w:ascii="Century Gothic" w:hAnsi="Century Gothic"/>
              </w:rPr>
              <w:t xml:space="preserve">Terms of Trade </w:t>
            </w:r>
          </w:p>
          <w:p w14:paraId="655CB767" w14:textId="26DC3B3E" w:rsidR="007906B8" w:rsidRPr="00AF21EF" w:rsidRDefault="00FA1E62" w:rsidP="00AF21EF">
            <w:pPr>
              <w:numPr>
                <w:ilvl w:val="1"/>
                <w:numId w:val="16"/>
              </w:numPr>
              <w:ind w:left="1170" w:hanging="450"/>
              <w:rPr>
                <w:rFonts w:ascii="Century Gothic" w:hAnsi="Century Gothic"/>
              </w:rPr>
            </w:pPr>
            <w:r w:rsidRPr="007E2020">
              <w:rPr>
                <w:rFonts w:ascii="Century Gothic" w:hAnsi="Century Gothic"/>
              </w:rPr>
              <w:t>Dutch Disease</w:t>
            </w:r>
          </w:p>
        </w:tc>
        <w:tc>
          <w:tcPr>
            <w:tcW w:w="3015" w:type="dxa"/>
            <w:shd w:val="clear" w:color="auto" w:fill="auto"/>
            <w:tcMar>
              <w:top w:w="100" w:type="dxa"/>
              <w:left w:w="100" w:type="dxa"/>
              <w:bottom w:w="100" w:type="dxa"/>
              <w:right w:w="100" w:type="dxa"/>
            </w:tcMar>
          </w:tcPr>
          <w:p w14:paraId="30F4E706" w14:textId="19415BE4" w:rsidR="007906B8" w:rsidRPr="007E2020" w:rsidRDefault="00C4563B">
            <w:pPr>
              <w:rPr>
                <w:rFonts w:ascii="Century Gothic" w:hAnsi="Century Gothic"/>
              </w:rPr>
            </w:pPr>
            <w:r w:rsidRPr="007E2020">
              <w:rPr>
                <w:rFonts w:ascii="Century Gothic" w:hAnsi="Century Gothic"/>
              </w:rPr>
              <w:t>Gandolfo</w:t>
            </w:r>
            <w:r>
              <w:rPr>
                <w:rFonts w:ascii="Century Gothic" w:hAnsi="Century Gothic"/>
              </w:rPr>
              <w:t>,</w:t>
            </w:r>
            <w:r w:rsidRPr="007E2020">
              <w:rPr>
                <w:rFonts w:ascii="Century Gothic" w:hAnsi="Century Gothic"/>
              </w:rPr>
              <w:t xml:space="preserve"> </w:t>
            </w:r>
            <w:r>
              <w:rPr>
                <w:rFonts w:ascii="Century Gothic" w:hAnsi="Century Gothic"/>
              </w:rPr>
              <w:t>C</w:t>
            </w:r>
            <w:r w:rsidRPr="007E2020">
              <w:rPr>
                <w:rFonts w:ascii="Century Gothic" w:hAnsi="Century Gothic"/>
              </w:rPr>
              <w:t>hps</w:t>
            </w:r>
            <w:r w:rsidR="00FA1E62" w:rsidRPr="007E2020">
              <w:rPr>
                <w:rFonts w:ascii="Century Gothic" w:hAnsi="Century Gothic"/>
              </w:rPr>
              <w:t xml:space="preserve"> 2,3,4</w:t>
            </w:r>
            <w:r>
              <w:rPr>
                <w:rFonts w:ascii="Century Gothic" w:hAnsi="Century Gothic"/>
              </w:rPr>
              <w:t xml:space="preserve"> &amp; </w:t>
            </w:r>
            <w:r w:rsidR="00FA1E62" w:rsidRPr="007E2020">
              <w:rPr>
                <w:rFonts w:ascii="Century Gothic" w:hAnsi="Century Gothic"/>
              </w:rPr>
              <w:t>5</w:t>
            </w:r>
          </w:p>
          <w:p w14:paraId="3E4FADA4" w14:textId="575E660E" w:rsidR="007906B8" w:rsidRPr="007E2020" w:rsidRDefault="00937FD1">
            <w:pPr>
              <w:pBdr>
                <w:top w:val="nil"/>
                <w:left w:val="nil"/>
                <w:bottom w:val="nil"/>
                <w:right w:val="nil"/>
                <w:between w:val="nil"/>
              </w:pBdr>
              <w:rPr>
                <w:rFonts w:ascii="Century Gothic" w:hAnsi="Century Gothic"/>
              </w:rPr>
            </w:pPr>
            <w:r w:rsidRPr="007E2020">
              <w:rPr>
                <w:rFonts w:ascii="Century Gothic" w:hAnsi="Century Gothic"/>
              </w:rPr>
              <w:t xml:space="preserve">Branson, </w:t>
            </w:r>
            <w:r w:rsidR="00C4563B">
              <w:rPr>
                <w:rFonts w:ascii="Century Gothic" w:hAnsi="Century Gothic"/>
              </w:rPr>
              <w:t>C</w:t>
            </w:r>
            <w:r w:rsidRPr="007E2020">
              <w:rPr>
                <w:rFonts w:ascii="Century Gothic" w:hAnsi="Century Gothic"/>
              </w:rPr>
              <w:t>hp 17;</w:t>
            </w:r>
            <w:r w:rsidRPr="007E2020">
              <w:rPr>
                <w:rFonts w:ascii="Century Gothic" w:hAnsi="Century Gothic"/>
                <w:b/>
              </w:rPr>
              <w:t xml:space="preserve"> </w:t>
            </w:r>
          </w:p>
          <w:p w14:paraId="11C54BF7" w14:textId="77777777" w:rsidR="009B686A" w:rsidRPr="007E2020" w:rsidRDefault="009B686A">
            <w:pPr>
              <w:pBdr>
                <w:top w:val="nil"/>
                <w:left w:val="nil"/>
                <w:bottom w:val="nil"/>
                <w:right w:val="nil"/>
                <w:between w:val="nil"/>
              </w:pBdr>
              <w:rPr>
                <w:rFonts w:ascii="Century Gothic" w:hAnsi="Century Gothic"/>
              </w:rPr>
            </w:pPr>
            <w:r w:rsidRPr="007E2020">
              <w:rPr>
                <w:rFonts w:ascii="Century Gothic" w:hAnsi="Century Gothic"/>
              </w:rPr>
              <w:t>Plibeam, 2</w:t>
            </w:r>
          </w:p>
          <w:p w14:paraId="58FFFEF9" w14:textId="0D778471" w:rsidR="00937FD1" w:rsidRPr="007E2020" w:rsidRDefault="00937FD1">
            <w:pPr>
              <w:pBdr>
                <w:top w:val="nil"/>
                <w:left w:val="nil"/>
                <w:bottom w:val="nil"/>
                <w:right w:val="nil"/>
                <w:between w:val="nil"/>
              </w:pBdr>
              <w:rPr>
                <w:rFonts w:ascii="Century Gothic" w:hAnsi="Century Gothic"/>
              </w:rPr>
            </w:pPr>
            <w:r w:rsidRPr="007E2020">
              <w:rPr>
                <w:rFonts w:ascii="Century Gothic" w:hAnsi="Century Gothic"/>
              </w:rPr>
              <w:t>Geda</w:t>
            </w:r>
            <w:r w:rsidR="00423739" w:rsidRPr="007E2020">
              <w:rPr>
                <w:rFonts w:ascii="Century Gothic" w:hAnsi="Century Gothic"/>
              </w:rPr>
              <w:t>,</w:t>
            </w:r>
            <w:r w:rsidRPr="007E2020">
              <w:rPr>
                <w:rFonts w:ascii="Century Gothic" w:hAnsi="Century Gothic"/>
              </w:rPr>
              <w:t xml:space="preserve"> </w:t>
            </w:r>
            <w:r w:rsidR="00C4563B">
              <w:rPr>
                <w:rFonts w:ascii="Century Gothic" w:hAnsi="Century Gothic"/>
              </w:rPr>
              <w:t>C</w:t>
            </w:r>
            <w:r w:rsidRPr="007E2020">
              <w:rPr>
                <w:rFonts w:ascii="Century Gothic" w:hAnsi="Century Gothic"/>
              </w:rPr>
              <w:t>hp 5</w:t>
            </w:r>
          </w:p>
        </w:tc>
      </w:tr>
      <w:tr w:rsidR="007906B8" w:rsidRPr="007E2020" w14:paraId="2D2B408E" w14:textId="77777777">
        <w:tc>
          <w:tcPr>
            <w:tcW w:w="6030" w:type="dxa"/>
            <w:shd w:val="clear" w:color="auto" w:fill="auto"/>
            <w:tcMar>
              <w:top w:w="100" w:type="dxa"/>
              <w:left w:w="100" w:type="dxa"/>
              <w:bottom w:w="100" w:type="dxa"/>
              <w:right w:w="100" w:type="dxa"/>
            </w:tcMar>
          </w:tcPr>
          <w:p w14:paraId="504B62B2" w14:textId="77777777" w:rsidR="00937FD1" w:rsidRPr="007E2020" w:rsidRDefault="00937FD1" w:rsidP="00937FD1">
            <w:pPr>
              <w:pBdr>
                <w:top w:val="nil"/>
                <w:left w:val="nil"/>
                <w:bottom w:val="nil"/>
                <w:right w:val="nil"/>
                <w:between w:val="nil"/>
              </w:pBdr>
              <w:rPr>
                <w:rFonts w:ascii="Century Gothic" w:hAnsi="Century Gothic"/>
                <w:color w:val="000000"/>
              </w:rPr>
            </w:pPr>
            <w:r w:rsidRPr="007E2020">
              <w:rPr>
                <w:rFonts w:ascii="Century Gothic" w:hAnsi="Century Gothic"/>
                <w:color w:val="000000"/>
              </w:rPr>
              <w:t>The Mundell-Fleming Model</w:t>
            </w:r>
          </w:p>
          <w:sdt>
            <w:sdtPr>
              <w:rPr>
                <w:rFonts w:ascii="Century Gothic" w:hAnsi="Century Gothic"/>
              </w:rPr>
              <w:tag w:val="goog_rdk_191"/>
              <w:id w:val="1732659511"/>
            </w:sdtPr>
            <w:sdtEndPr/>
            <w:sdtContent>
              <w:p w14:paraId="77161A81" w14:textId="77777777" w:rsidR="00937FD1" w:rsidRPr="007E2020" w:rsidRDefault="00937FD1" w:rsidP="00937FD1">
                <w:pPr>
                  <w:numPr>
                    <w:ilvl w:val="1"/>
                    <w:numId w:val="17"/>
                  </w:numPr>
                  <w:pBdr>
                    <w:top w:val="nil"/>
                    <w:left w:val="nil"/>
                    <w:bottom w:val="nil"/>
                    <w:right w:val="nil"/>
                    <w:between w:val="nil"/>
                  </w:pBdr>
                  <w:ind w:left="1170" w:hanging="450"/>
                  <w:rPr>
                    <w:rFonts w:ascii="Century Gothic" w:eastAsia="Arial" w:hAnsi="Century Gothic" w:cs="Arial"/>
                    <w:color w:val="000000"/>
                  </w:rPr>
                </w:pPr>
                <w:r w:rsidRPr="007E2020">
                  <w:rPr>
                    <w:rFonts w:ascii="Century Gothic" w:hAnsi="Century Gothic"/>
                    <w:color w:val="000000"/>
                  </w:rPr>
                  <w:t>Fiscal and monetary Policy under a Fixed Exchange Rate Regime</w:t>
                </w:r>
              </w:p>
            </w:sdtContent>
          </w:sdt>
          <w:sdt>
            <w:sdtPr>
              <w:rPr>
                <w:rFonts w:ascii="Century Gothic" w:hAnsi="Century Gothic"/>
              </w:rPr>
              <w:tag w:val="goog_rdk_192"/>
              <w:id w:val="629054741"/>
            </w:sdtPr>
            <w:sdtEndPr/>
            <w:sdtContent>
              <w:p w14:paraId="2603D0E2" w14:textId="77777777" w:rsidR="00937FD1" w:rsidRPr="007E2020" w:rsidRDefault="00937FD1" w:rsidP="00937FD1">
                <w:pPr>
                  <w:numPr>
                    <w:ilvl w:val="1"/>
                    <w:numId w:val="17"/>
                  </w:numPr>
                  <w:pBdr>
                    <w:top w:val="nil"/>
                    <w:left w:val="nil"/>
                    <w:bottom w:val="nil"/>
                    <w:right w:val="nil"/>
                    <w:between w:val="nil"/>
                  </w:pBdr>
                  <w:ind w:left="1170" w:hanging="450"/>
                  <w:rPr>
                    <w:rFonts w:ascii="Century Gothic" w:eastAsia="Arial" w:hAnsi="Century Gothic" w:cs="Arial"/>
                    <w:color w:val="000000"/>
                  </w:rPr>
                </w:pPr>
                <w:r w:rsidRPr="007E2020">
                  <w:rPr>
                    <w:rFonts w:ascii="Century Gothic" w:hAnsi="Century Gothic"/>
                    <w:color w:val="000000"/>
                  </w:rPr>
                  <w:t>Monetary and Fiscal policy Under a Flexible Exchange Rate Regime</w:t>
                </w:r>
              </w:p>
            </w:sdtContent>
          </w:sdt>
          <w:sdt>
            <w:sdtPr>
              <w:rPr>
                <w:rFonts w:ascii="Century Gothic" w:hAnsi="Century Gothic"/>
              </w:rPr>
              <w:tag w:val="goog_rdk_193"/>
              <w:id w:val="-1976985464"/>
            </w:sdtPr>
            <w:sdtEndPr/>
            <w:sdtContent>
              <w:p w14:paraId="7B71380D" w14:textId="77777777" w:rsidR="00937FD1" w:rsidRPr="007E2020" w:rsidRDefault="00937FD1" w:rsidP="00937FD1">
                <w:pPr>
                  <w:numPr>
                    <w:ilvl w:val="0"/>
                    <w:numId w:val="17"/>
                  </w:numPr>
                  <w:pBdr>
                    <w:top w:val="nil"/>
                    <w:left w:val="nil"/>
                    <w:bottom w:val="nil"/>
                    <w:right w:val="nil"/>
                    <w:between w:val="nil"/>
                  </w:pBdr>
                  <w:ind w:left="1170" w:hanging="450"/>
                  <w:rPr>
                    <w:rFonts w:ascii="Century Gothic" w:eastAsia="Arial" w:hAnsi="Century Gothic" w:cs="Arial"/>
                    <w:color w:val="000000"/>
                  </w:rPr>
                </w:pPr>
                <w:r w:rsidRPr="007E2020">
                  <w:rPr>
                    <w:rFonts w:ascii="Century Gothic" w:hAnsi="Century Gothic"/>
                    <w:color w:val="000000"/>
                  </w:rPr>
                  <w:t xml:space="preserve">Supply Side and the Armington formulation </w:t>
                </w:r>
              </w:p>
            </w:sdtContent>
          </w:sdt>
          <w:p w14:paraId="418055A4" w14:textId="77777777" w:rsidR="00937FD1" w:rsidRPr="007E2020" w:rsidRDefault="00937FD1" w:rsidP="00937FD1">
            <w:pPr>
              <w:numPr>
                <w:ilvl w:val="1"/>
                <w:numId w:val="17"/>
              </w:numPr>
              <w:pBdr>
                <w:top w:val="nil"/>
                <w:left w:val="nil"/>
                <w:bottom w:val="nil"/>
                <w:right w:val="nil"/>
                <w:between w:val="nil"/>
              </w:pBdr>
              <w:ind w:left="1170" w:hanging="450"/>
              <w:rPr>
                <w:rFonts w:ascii="Century Gothic" w:hAnsi="Century Gothic"/>
              </w:rPr>
            </w:pPr>
            <w:r w:rsidRPr="007E2020">
              <w:rPr>
                <w:rFonts w:ascii="Century Gothic" w:hAnsi="Century Gothic"/>
                <w:color w:val="000000"/>
              </w:rPr>
              <w:t>Exchange Rate Policy</w:t>
            </w:r>
          </w:p>
          <w:sdt>
            <w:sdtPr>
              <w:rPr>
                <w:rFonts w:ascii="Century Gothic" w:hAnsi="Century Gothic"/>
              </w:rPr>
              <w:tag w:val="goog_rdk_194"/>
              <w:id w:val="151642537"/>
            </w:sdtPr>
            <w:sdtEndPr/>
            <w:sdtContent>
              <w:p w14:paraId="1C0E4011" w14:textId="0710AE57" w:rsidR="007906B8" w:rsidRPr="00AF21EF" w:rsidRDefault="00937FD1" w:rsidP="00AF21EF">
                <w:pPr>
                  <w:numPr>
                    <w:ilvl w:val="1"/>
                    <w:numId w:val="17"/>
                  </w:numPr>
                  <w:pBdr>
                    <w:top w:val="nil"/>
                    <w:left w:val="nil"/>
                    <w:bottom w:val="nil"/>
                    <w:right w:val="nil"/>
                    <w:between w:val="nil"/>
                  </w:pBdr>
                  <w:ind w:left="1170" w:hanging="450"/>
                  <w:rPr>
                    <w:rFonts w:ascii="Century Gothic" w:hAnsi="Century Gothic"/>
                  </w:rPr>
                </w:pPr>
                <w:r w:rsidRPr="007E2020">
                  <w:rPr>
                    <w:rFonts w:ascii="Century Gothic" w:hAnsi="Century Gothic"/>
                  </w:rPr>
                  <w:t>The Assignment Problem</w:t>
                </w:r>
              </w:p>
            </w:sdtContent>
          </w:sdt>
        </w:tc>
        <w:tc>
          <w:tcPr>
            <w:tcW w:w="3015" w:type="dxa"/>
            <w:shd w:val="clear" w:color="auto" w:fill="auto"/>
            <w:tcMar>
              <w:top w:w="100" w:type="dxa"/>
              <w:left w:w="100" w:type="dxa"/>
              <w:bottom w:w="100" w:type="dxa"/>
              <w:right w:w="100" w:type="dxa"/>
            </w:tcMar>
          </w:tcPr>
          <w:p w14:paraId="69BC7B27" w14:textId="797304EA" w:rsidR="007906B8" w:rsidRPr="007E2020" w:rsidRDefault="00937FD1">
            <w:pPr>
              <w:pBdr>
                <w:top w:val="nil"/>
                <w:left w:val="nil"/>
                <w:bottom w:val="nil"/>
                <w:right w:val="nil"/>
                <w:between w:val="nil"/>
              </w:pBdr>
              <w:rPr>
                <w:rFonts w:ascii="Century Gothic" w:hAnsi="Century Gothic"/>
              </w:rPr>
            </w:pPr>
            <w:r w:rsidRPr="007E2020">
              <w:rPr>
                <w:rFonts w:ascii="Century Gothic" w:hAnsi="Century Gothic"/>
              </w:rPr>
              <w:t>Gandolfo</w:t>
            </w:r>
            <w:r w:rsidR="00423739" w:rsidRPr="007E2020">
              <w:rPr>
                <w:rFonts w:ascii="Century Gothic" w:hAnsi="Century Gothic"/>
              </w:rPr>
              <w:t>, chps 8,10</w:t>
            </w:r>
            <w:r w:rsidR="00C4563B">
              <w:rPr>
                <w:rFonts w:ascii="Century Gothic" w:hAnsi="Century Gothic"/>
              </w:rPr>
              <w:t xml:space="preserve"> &amp; </w:t>
            </w:r>
            <w:r w:rsidR="00423739" w:rsidRPr="007E2020">
              <w:rPr>
                <w:rFonts w:ascii="Century Gothic" w:hAnsi="Century Gothic"/>
              </w:rPr>
              <w:t>11</w:t>
            </w:r>
          </w:p>
          <w:p w14:paraId="7ECD8319" w14:textId="13B7E15D" w:rsidR="00423739" w:rsidRPr="007E2020" w:rsidRDefault="006B4311">
            <w:pPr>
              <w:pBdr>
                <w:top w:val="nil"/>
                <w:left w:val="nil"/>
                <w:bottom w:val="nil"/>
                <w:right w:val="nil"/>
                <w:between w:val="nil"/>
              </w:pBdr>
              <w:rPr>
                <w:rFonts w:ascii="Century Gothic" w:hAnsi="Century Gothic"/>
              </w:rPr>
            </w:pPr>
            <w:r w:rsidRPr="007E2020">
              <w:rPr>
                <w:rFonts w:ascii="Century Gothic" w:hAnsi="Century Gothic"/>
              </w:rPr>
              <w:t>Wang, chp 6</w:t>
            </w:r>
            <w:r w:rsidR="009B686A" w:rsidRPr="007E2020">
              <w:rPr>
                <w:rFonts w:ascii="Century Gothic" w:hAnsi="Century Gothic"/>
              </w:rPr>
              <w:t>; Pilbeam,</w:t>
            </w:r>
            <w:r w:rsidR="00C4563B">
              <w:rPr>
                <w:rFonts w:ascii="Century Gothic" w:hAnsi="Century Gothic"/>
              </w:rPr>
              <w:t xml:space="preserve"> </w:t>
            </w:r>
            <w:r w:rsidR="009B686A" w:rsidRPr="007E2020">
              <w:rPr>
                <w:rFonts w:ascii="Century Gothic" w:hAnsi="Century Gothic"/>
              </w:rPr>
              <w:t>chps 4</w:t>
            </w:r>
          </w:p>
        </w:tc>
      </w:tr>
      <w:tr w:rsidR="007906B8" w:rsidRPr="007E2020" w14:paraId="6F4DFBE2" w14:textId="77777777">
        <w:tc>
          <w:tcPr>
            <w:tcW w:w="6030" w:type="dxa"/>
            <w:shd w:val="clear" w:color="auto" w:fill="auto"/>
            <w:tcMar>
              <w:top w:w="100" w:type="dxa"/>
              <w:left w:w="100" w:type="dxa"/>
              <w:bottom w:w="100" w:type="dxa"/>
              <w:right w:w="100" w:type="dxa"/>
            </w:tcMar>
          </w:tcPr>
          <w:p w14:paraId="6F5865C5" w14:textId="77777777" w:rsidR="00423739" w:rsidRPr="007E2020" w:rsidRDefault="00423739" w:rsidP="00423739">
            <w:pPr>
              <w:pBdr>
                <w:top w:val="nil"/>
                <w:left w:val="nil"/>
                <w:bottom w:val="nil"/>
                <w:right w:val="nil"/>
                <w:between w:val="nil"/>
              </w:pBdr>
              <w:rPr>
                <w:rFonts w:ascii="Century Gothic" w:hAnsi="Century Gothic"/>
                <w:color w:val="000000"/>
              </w:rPr>
            </w:pPr>
            <w:r w:rsidRPr="007E2020">
              <w:rPr>
                <w:rFonts w:ascii="Century Gothic" w:hAnsi="Century Gothic"/>
                <w:color w:val="000000"/>
              </w:rPr>
              <w:t>Introduction Theories of Balance of Payments (students should be introduced to the basic theories)</w:t>
            </w:r>
          </w:p>
          <w:p w14:paraId="2D451CC5" w14:textId="77777777" w:rsidR="00423739" w:rsidRPr="007E2020" w:rsidRDefault="00423739" w:rsidP="00423739">
            <w:pPr>
              <w:numPr>
                <w:ilvl w:val="1"/>
                <w:numId w:val="18"/>
              </w:numPr>
              <w:pBdr>
                <w:top w:val="nil"/>
                <w:left w:val="nil"/>
                <w:bottom w:val="nil"/>
                <w:right w:val="nil"/>
                <w:between w:val="nil"/>
              </w:pBdr>
              <w:ind w:left="1170" w:hanging="450"/>
              <w:rPr>
                <w:rFonts w:ascii="Century Gothic" w:eastAsia="Arial" w:hAnsi="Century Gothic" w:cs="Arial"/>
                <w:color w:val="000000"/>
              </w:rPr>
            </w:pPr>
            <w:r w:rsidRPr="007E2020">
              <w:rPr>
                <w:rFonts w:ascii="Century Gothic" w:hAnsi="Century Gothic"/>
                <w:color w:val="000000"/>
              </w:rPr>
              <w:lastRenderedPageBreak/>
              <w:t>Elasticity approach to the Balance of Payments;</w:t>
            </w:r>
          </w:p>
          <w:p w14:paraId="4F6D821D" w14:textId="77777777" w:rsidR="00423739" w:rsidRPr="007E2020" w:rsidRDefault="00423739" w:rsidP="00423739">
            <w:pPr>
              <w:numPr>
                <w:ilvl w:val="1"/>
                <w:numId w:val="18"/>
              </w:numPr>
              <w:pBdr>
                <w:top w:val="nil"/>
                <w:left w:val="nil"/>
                <w:bottom w:val="nil"/>
                <w:right w:val="nil"/>
                <w:between w:val="nil"/>
              </w:pBdr>
              <w:ind w:left="1170" w:hanging="450"/>
              <w:rPr>
                <w:rFonts w:ascii="Century Gothic" w:eastAsia="Arial" w:hAnsi="Century Gothic" w:cs="Arial"/>
                <w:color w:val="000000"/>
              </w:rPr>
            </w:pPr>
            <w:r w:rsidRPr="007E2020">
              <w:rPr>
                <w:rFonts w:ascii="Century Gothic" w:hAnsi="Century Gothic"/>
                <w:color w:val="000000"/>
              </w:rPr>
              <w:t>Absorption approach to the Balance of Payments</w:t>
            </w:r>
          </w:p>
          <w:p w14:paraId="3725767E" w14:textId="77777777" w:rsidR="007906B8" w:rsidRPr="007E2020" w:rsidRDefault="00423739" w:rsidP="00423739">
            <w:pPr>
              <w:numPr>
                <w:ilvl w:val="1"/>
                <w:numId w:val="18"/>
              </w:numPr>
              <w:pBdr>
                <w:top w:val="nil"/>
                <w:left w:val="nil"/>
                <w:bottom w:val="nil"/>
                <w:right w:val="nil"/>
                <w:between w:val="nil"/>
              </w:pBdr>
              <w:ind w:left="1170" w:hanging="450"/>
              <w:rPr>
                <w:rFonts w:ascii="Century Gothic" w:eastAsia="Arial" w:hAnsi="Century Gothic" w:cs="Arial"/>
                <w:color w:val="000000"/>
              </w:rPr>
            </w:pPr>
            <w:r w:rsidRPr="007E2020">
              <w:rPr>
                <w:rFonts w:ascii="Century Gothic" w:hAnsi="Century Gothic"/>
                <w:color w:val="000000"/>
              </w:rPr>
              <w:t>Monetary Approach to the Balance of Payments</w:t>
            </w:r>
          </w:p>
        </w:tc>
        <w:tc>
          <w:tcPr>
            <w:tcW w:w="3015" w:type="dxa"/>
            <w:shd w:val="clear" w:color="auto" w:fill="auto"/>
            <w:tcMar>
              <w:top w:w="100" w:type="dxa"/>
              <w:left w:w="100" w:type="dxa"/>
              <w:bottom w:w="100" w:type="dxa"/>
              <w:right w:w="100" w:type="dxa"/>
            </w:tcMar>
          </w:tcPr>
          <w:p w14:paraId="333F7F17" w14:textId="4F512F5A" w:rsidR="007906B8" w:rsidRPr="007E2020" w:rsidRDefault="006B4311">
            <w:pPr>
              <w:pBdr>
                <w:top w:val="nil"/>
                <w:left w:val="nil"/>
                <w:bottom w:val="nil"/>
                <w:right w:val="nil"/>
                <w:between w:val="nil"/>
              </w:pBdr>
              <w:rPr>
                <w:rFonts w:ascii="Century Gothic" w:hAnsi="Century Gothic"/>
              </w:rPr>
            </w:pPr>
            <w:r w:rsidRPr="007E2020">
              <w:rPr>
                <w:rFonts w:ascii="Century Gothic" w:hAnsi="Century Gothic"/>
              </w:rPr>
              <w:lastRenderedPageBreak/>
              <w:t xml:space="preserve">Gandolfo, </w:t>
            </w:r>
            <w:r w:rsidR="00C4563B">
              <w:rPr>
                <w:rFonts w:ascii="Century Gothic" w:hAnsi="Century Gothic"/>
              </w:rPr>
              <w:t>C</w:t>
            </w:r>
            <w:r w:rsidRPr="007E2020">
              <w:rPr>
                <w:rFonts w:ascii="Century Gothic" w:hAnsi="Century Gothic"/>
              </w:rPr>
              <w:t xml:space="preserve">hps. 7,8,9 </w:t>
            </w:r>
            <w:r w:rsidR="00C4563B">
              <w:rPr>
                <w:rFonts w:ascii="Century Gothic" w:hAnsi="Century Gothic"/>
              </w:rPr>
              <w:t>&amp;</w:t>
            </w:r>
            <w:r w:rsidRPr="007E2020">
              <w:rPr>
                <w:rFonts w:ascii="Century Gothic" w:hAnsi="Century Gothic"/>
              </w:rPr>
              <w:t>12</w:t>
            </w:r>
          </w:p>
          <w:p w14:paraId="25FB5B7E" w14:textId="4D4DE1E1" w:rsidR="009B686A" w:rsidRPr="007E2020" w:rsidRDefault="009B686A">
            <w:pPr>
              <w:pBdr>
                <w:top w:val="nil"/>
                <w:left w:val="nil"/>
                <w:bottom w:val="nil"/>
                <w:right w:val="nil"/>
                <w:between w:val="nil"/>
              </w:pBdr>
              <w:rPr>
                <w:rFonts w:ascii="Century Gothic" w:hAnsi="Century Gothic"/>
              </w:rPr>
            </w:pPr>
            <w:r w:rsidRPr="007E2020">
              <w:rPr>
                <w:rFonts w:ascii="Century Gothic" w:hAnsi="Century Gothic"/>
              </w:rPr>
              <w:t xml:space="preserve">Pilbeam, </w:t>
            </w:r>
            <w:r w:rsidR="00C4563B">
              <w:rPr>
                <w:rFonts w:ascii="Century Gothic" w:hAnsi="Century Gothic"/>
              </w:rPr>
              <w:t>C</w:t>
            </w:r>
            <w:r w:rsidRPr="007E2020">
              <w:rPr>
                <w:rFonts w:ascii="Century Gothic" w:hAnsi="Century Gothic"/>
              </w:rPr>
              <w:t>hps 3,5</w:t>
            </w:r>
          </w:p>
          <w:p w14:paraId="36F1A4D9" w14:textId="7343E78A" w:rsidR="006B4311" w:rsidRPr="007E2020" w:rsidRDefault="006B4311">
            <w:pPr>
              <w:pBdr>
                <w:top w:val="nil"/>
                <w:left w:val="nil"/>
                <w:bottom w:val="nil"/>
                <w:right w:val="nil"/>
                <w:between w:val="nil"/>
              </w:pBdr>
              <w:rPr>
                <w:rFonts w:ascii="Century Gothic" w:hAnsi="Century Gothic"/>
              </w:rPr>
            </w:pPr>
            <w:r w:rsidRPr="007E2020">
              <w:rPr>
                <w:rFonts w:ascii="Century Gothic" w:hAnsi="Century Gothic"/>
              </w:rPr>
              <w:t xml:space="preserve">Snowdon, </w:t>
            </w:r>
            <w:r w:rsidR="00C4563B">
              <w:rPr>
                <w:rFonts w:ascii="Century Gothic" w:hAnsi="Century Gothic"/>
              </w:rPr>
              <w:t>C</w:t>
            </w:r>
            <w:r w:rsidRPr="007E2020">
              <w:rPr>
                <w:rFonts w:ascii="Century Gothic" w:hAnsi="Century Gothic"/>
              </w:rPr>
              <w:t>hp 4</w:t>
            </w:r>
          </w:p>
        </w:tc>
      </w:tr>
      <w:tr w:rsidR="007906B8" w:rsidRPr="007E2020" w14:paraId="442681F7" w14:textId="77777777">
        <w:tc>
          <w:tcPr>
            <w:tcW w:w="6030" w:type="dxa"/>
            <w:shd w:val="clear" w:color="auto" w:fill="auto"/>
            <w:tcMar>
              <w:top w:w="100" w:type="dxa"/>
              <w:left w:w="100" w:type="dxa"/>
              <w:bottom w:w="100" w:type="dxa"/>
              <w:right w:w="100" w:type="dxa"/>
            </w:tcMar>
          </w:tcPr>
          <w:p w14:paraId="1DC51240" w14:textId="77777777" w:rsidR="00423739" w:rsidRPr="007E2020" w:rsidRDefault="00423739" w:rsidP="00423739">
            <w:pPr>
              <w:pBdr>
                <w:top w:val="nil"/>
                <w:left w:val="nil"/>
                <w:bottom w:val="nil"/>
                <w:right w:val="nil"/>
                <w:between w:val="nil"/>
              </w:pBdr>
              <w:rPr>
                <w:rFonts w:ascii="Century Gothic" w:hAnsi="Century Gothic"/>
                <w:color w:val="000000"/>
              </w:rPr>
            </w:pPr>
            <w:r w:rsidRPr="007E2020">
              <w:rPr>
                <w:rFonts w:ascii="Century Gothic" w:hAnsi="Century Gothic"/>
                <w:color w:val="000000"/>
              </w:rPr>
              <w:t>Theories of Exchange Rate Determination</w:t>
            </w:r>
          </w:p>
          <w:p w14:paraId="2C59F28C" w14:textId="77777777" w:rsidR="00423739" w:rsidRPr="007E2020" w:rsidRDefault="00423739" w:rsidP="00423739">
            <w:pPr>
              <w:numPr>
                <w:ilvl w:val="1"/>
                <w:numId w:val="19"/>
              </w:numPr>
              <w:pBdr>
                <w:top w:val="nil"/>
                <w:left w:val="nil"/>
                <w:bottom w:val="nil"/>
                <w:right w:val="nil"/>
                <w:between w:val="nil"/>
              </w:pBdr>
              <w:ind w:left="1170" w:hanging="450"/>
              <w:rPr>
                <w:rFonts w:ascii="Century Gothic" w:eastAsia="Arial" w:hAnsi="Century Gothic" w:cs="Arial"/>
                <w:color w:val="000000"/>
              </w:rPr>
            </w:pPr>
            <w:r w:rsidRPr="007E2020">
              <w:rPr>
                <w:rFonts w:ascii="Century Gothic" w:hAnsi="Century Gothic"/>
                <w:color w:val="000000"/>
              </w:rPr>
              <w:t>Purchasing Power Parity</w:t>
            </w:r>
          </w:p>
          <w:p w14:paraId="11BAC1C6" w14:textId="77777777" w:rsidR="00423739" w:rsidRPr="007E2020" w:rsidRDefault="00423739" w:rsidP="00423739">
            <w:pPr>
              <w:numPr>
                <w:ilvl w:val="1"/>
                <w:numId w:val="19"/>
              </w:numPr>
              <w:pBdr>
                <w:top w:val="nil"/>
                <w:left w:val="nil"/>
                <w:bottom w:val="nil"/>
                <w:right w:val="nil"/>
                <w:between w:val="nil"/>
              </w:pBdr>
              <w:ind w:left="1170" w:hanging="450"/>
              <w:rPr>
                <w:rFonts w:ascii="Century Gothic" w:eastAsia="Arial" w:hAnsi="Century Gothic" w:cs="Arial"/>
                <w:color w:val="000000"/>
              </w:rPr>
            </w:pPr>
            <w:r w:rsidRPr="007E2020">
              <w:rPr>
                <w:rFonts w:ascii="Century Gothic" w:hAnsi="Century Gothic"/>
                <w:color w:val="000000"/>
              </w:rPr>
              <w:t>Monetary Approach to Exchange Rate Determination</w:t>
            </w:r>
          </w:p>
          <w:p w14:paraId="44A88566" w14:textId="77777777" w:rsidR="00423739" w:rsidRPr="007E2020" w:rsidRDefault="00423739" w:rsidP="00423739">
            <w:pPr>
              <w:numPr>
                <w:ilvl w:val="1"/>
                <w:numId w:val="19"/>
              </w:numPr>
              <w:pBdr>
                <w:top w:val="nil"/>
                <w:left w:val="nil"/>
                <w:bottom w:val="nil"/>
                <w:right w:val="nil"/>
                <w:between w:val="nil"/>
              </w:pBdr>
              <w:ind w:left="1170" w:hanging="450"/>
              <w:rPr>
                <w:rFonts w:ascii="Century Gothic" w:eastAsia="Arial" w:hAnsi="Century Gothic" w:cs="Arial"/>
                <w:color w:val="000000"/>
              </w:rPr>
            </w:pPr>
            <w:r w:rsidRPr="007E2020">
              <w:rPr>
                <w:rFonts w:ascii="Century Gothic" w:hAnsi="Century Gothic"/>
                <w:color w:val="000000"/>
              </w:rPr>
              <w:t>Exchange Rate Overshooting Model</w:t>
            </w:r>
          </w:p>
          <w:p w14:paraId="101263F0" w14:textId="77777777" w:rsidR="007906B8" w:rsidRPr="007E2020" w:rsidRDefault="00423739" w:rsidP="00423739">
            <w:pPr>
              <w:numPr>
                <w:ilvl w:val="1"/>
                <w:numId w:val="19"/>
              </w:numPr>
              <w:pBdr>
                <w:top w:val="nil"/>
                <w:left w:val="nil"/>
                <w:bottom w:val="nil"/>
                <w:right w:val="nil"/>
                <w:between w:val="nil"/>
              </w:pBdr>
              <w:ind w:left="1170" w:hanging="450"/>
              <w:rPr>
                <w:rFonts w:ascii="Century Gothic" w:eastAsia="Arial" w:hAnsi="Century Gothic" w:cs="Arial"/>
                <w:color w:val="000000"/>
              </w:rPr>
            </w:pPr>
            <w:r w:rsidRPr="007E2020">
              <w:rPr>
                <w:rFonts w:ascii="Century Gothic" w:hAnsi="Century Gothic"/>
                <w:color w:val="000000"/>
              </w:rPr>
              <w:t>Empirical Validity of Exchange Rate Determination Approaches</w:t>
            </w:r>
          </w:p>
        </w:tc>
        <w:tc>
          <w:tcPr>
            <w:tcW w:w="3015" w:type="dxa"/>
            <w:shd w:val="clear" w:color="auto" w:fill="auto"/>
            <w:tcMar>
              <w:top w:w="100" w:type="dxa"/>
              <w:left w:w="100" w:type="dxa"/>
              <w:bottom w:w="100" w:type="dxa"/>
              <w:right w:w="100" w:type="dxa"/>
            </w:tcMar>
          </w:tcPr>
          <w:p w14:paraId="2C90A569" w14:textId="4106D514" w:rsidR="009B686A" w:rsidRPr="007E2020" w:rsidRDefault="006B4311">
            <w:pPr>
              <w:pBdr>
                <w:top w:val="nil"/>
                <w:left w:val="nil"/>
                <w:bottom w:val="nil"/>
                <w:right w:val="nil"/>
                <w:between w:val="nil"/>
              </w:pBdr>
              <w:rPr>
                <w:rFonts w:ascii="Century Gothic" w:hAnsi="Century Gothic"/>
              </w:rPr>
            </w:pPr>
            <w:r w:rsidRPr="007E2020">
              <w:rPr>
                <w:rFonts w:ascii="Century Gothic" w:hAnsi="Century Gothic"/>
              </w:rPr>
              <w:t xml:space="preserve">Gandolfo, </w:t>
            </w:r>
            <w:r w:rsidR="00C4563B">
              <w:rPr>
                <w:rFonts w:ascii="Century Gothic" w:hAnsi="Century Gothic"/>
              </w:rPr>
              <w:t>C</w:t>
            </w:r>
            <w:r w:rsidRPr="007E2020">
              <w:rPr>
                <w:rFonts w:ascii="Century Gothic" w:hAnsi="Century Gothic"/>
              </w:rPr>
              <w:t xml:space="preserve">hp 15; Wang, </w:t>
            </w:r>
            <w:r w:rsidR="00C4563B">
              <w:rPr>
                <w:rFonts w:ascii="Century Gothic" w:hAnsi="Century Gothic"/>
              </w:rPr>
              <w:t>C</w:t>
            </w:r>
            <w:r w:rsidRPr="007E2020">
              <w:rPr>
                <w:rFonts w:ascii="Century Gothic" w:hAnsi="Century Gothic"/>
              </w:rPr>
              <w:t>hp 8</w:t>
            </w:r>
            <w:r w:rsidR="009B686A" w:rsidRPr="007E2020">
              <w:rPr>
                <w:rFonts w:ascii="Century Gothic" w:hAnsi="Century Gothic"/>
              </w:rPr>
              <w:t xml:space="preserve">; Pilbeam, </w:t>
            </w:r>
            <w:r w:rsidR="00C4563B">
              <w:rPr>
                <w:rFonts w:ascii="Century Gothic" w:hAnsi="Century Gothic"/>
              </w:rPr>
              <w:t>C</w:t>
            </w:r>
            <w:r w:rsidR="009B686A" w:rsidRPr="007E2020">
              <w:rPr>
                <w:rFonts w:ascii="Century Gothic" w:hAnsi="Century Gothic"/>
              </w:rPr>
              <w:t>hps 6</w:t>
            </w:r>
            <w:r w:rsidR="00C4563B">
              <w:rPr>
                <w:rFonts w:ascii="Century Gothic" w:hAnsi="Century Gothic"/>
              </w:rPr>
              <w:t xml:space="preserve"> &amp; </w:t>
            </w:r>
            <w:r w:rsidR="009B686A" w:rsidRPr="007E2020">
              <w:rPr>
                <w:rFonts w:ascii="Century Gothic" w:hAnsi="Century Gothic"/>
              </w:rPr>
              <w:t>7</w:t>
            </w:r>
            <w:r w:rsidR="00867579" w:rsidRPr="007E2020">
              <w:rPr>
                <w:rFonts w:ascii="Century Gothic" w:hAnsi="Century Gothic"/>
              </w:rPr>
              <w:t xml:space="preserve">; Snowdon </w:t>
            </w:r>
            <w:r w:rsidR="00C4563B">
              <w:rPr>
                <w:rFonts w:ascii="Century Gothic" w:hAnsi="Century Gothic"/>
              </w:rPr>
              <w:t>C</w:t>
            </w:r>
            <w:r w:rsidR="00867579" w:rsidRPr="007E2020">
              <w:rPr>
                <w:rFonts w:ascii="Century Gothic" w:hAnsi="Century Gothic"/>
              </w:rPr>
              <w:t>hp 9.</w:t>
            </w:r>
          </w:p>
        </w:tc>
      </w:tr>
    </w:tbl>
    <w:sdt>
      <w:sdtPr>
        <w:rPr>
          <w:rFonts w:ascii="Century Gothic" w:hAnsi="Century Gothic"/>
        </w:rPr>
        <w:tag w:val="goog_rdk_187"/>
        <w:id w:val="-996960559"/>
      </w:sdtPr>
      <w:sdtEndPr/>
      <w:sdtContent>
        <w:p w14:paraId="1454ABE3" w14:textId="77777777" w:rsidR="007906B8" w:rsidRPr="007E2020" w:rsidRDefault="00BC3B93" w:rsidP="00423739">
          <w:pPr>
            <w:pBdr>
              <w:top w:val="nil"/>
              <w:left w:val="nil"/>
              <w:bottom w:val="nil"/>
              <w:right w:val="nil"/>
              <w:between w:val="nil"/>
            </w:pBdr>
            <w:ind w:left="720"/>
            <w:rPr>
              <w:rFonts w:ascii="Century Gothic" w:eastAsia="Arial" w:hAnsi="Century Gothic" w:cs="Arial"/>
              <w:color w:val="000000"/>
            </w:rPr>
          </w:pPr>
          <w:sdt>
            <w:sdtPr>
              <w:rPr>
                <w:rFonts w:ascii="Century Gothic" w:hAnsi="Century Gothic"/>
              </w:rPr>
              <w:tag w:val="goog_rdk_186"/>
              <w:id w:val="-649749139"/>
            </w:sdtPr>
            <w:sdtEndPr/>
            <w:sdtContent/>
          </w:sdt>
        </w:p>
      </w:sdtContent>
    </w:sdt>
    <w:p w14:paraId="0F52DE10" w14:textId="77777777" w:rsidR="007906B8" w:rsidRPr="007E2020" w:rsidRDefault="00C16524">
      <w:pPr>
        <w:rPr>
          <w:rFonts w:ascii="Century Gothic" w:hAnsi="Century Gothic"/>
        </w:rPr>
      </w:pPr>
      <w:r w:rsidRPr="007E2020">
        <w:rPr>
          <w:rFonts w:ascii="Century Gothic" w:hAnsi="Century Gothic"/>
          <w:b/>
          <w:color w:val="000000"/>
          <w:u w:val="single"/>
        </w:rPr>
        <w:t>Other readings</w:t>
      </w:r>
      <w:sdt>
        <w:sdtPr>
          <w:rPr>
            <w:rFonts w:ascii="Century Gothic" w:hAnsi="Century Gothic"/>
          </w:rPr>
          <w:tag w:val="goog_rdk_217"/>
          <w:id w:val="-1417552895"/>
          <w:showingPlcHdr/>
        </w:sdtPr>
        <w:sdtEndPr/>
        <w:sdtContent>
          <w:r w:rsidR="00FA1E62" w:rsidRPr="007E2020">
            <w:rPr>
              <w:rFonts w:ascii="Century Gothic" w:hAnsi="Century Gothic"/>
            </w:rPr>
            <w:t xml:space="preserve">     </w:t>
          </w:r>
        </w:sdtContent>
      </w:sdt>
    </w:p>
    <w:p w14:paraId="791DC0EF" w14:textId="77777777" w:rsidR="007906B8" w:rsidRPr="007E2020" w:rsidRDefault="00FA1E62">
      <w:pPr>
        <w:rPr>
          <w:rFonts w:ascii="Century Gothic" w:hAnsi="Century Gothic"/>
        </w:rPr>
      </w:pPr>
      <w:r w:rsidRPr="007E2020">
        <w:rPr>
          <w:rFonts w:ascii="Century Gothic" w:hAnsi="Century Gothic"/>
        </w:rPr>
        <w:t xml:space="preserve"> </w:t>
      </w:r>
    </w:p>
    <w:p w14:paraId="057F88B7" w14:textId="77777777" w:rsidR="007906B8" w:rsidRPr="007E2020" w:rsidRDefault="00FA1E62" w:rsidP="009D06C2">
      <w:pPr>
        <w:jc w:val="both"/>
        <w:rPr>
          <w:rFonts w:ascii="Century Gothic" w:hAnsi="Century Gothic"/>
        </w:rPr>
      </w:pPr>
      <w:r w:rsidRPr="007E2020">
        <w:rPr>
          <w:rFonts w:ascii="Century Gothic" w:hAnsi="Century Gothic"/>
        </w:rPr>
        <w:t>Agenor, P., (1990), “Stabilisation Policies in Developing Countries with a Parallel</w:t>
      </w:r>
    </w:p>
    <w:p w14:paraId="08AC7993" w14:textId="77777777" w:rsidR="007906B8" w:rsidRPr="007E2020" w:rsidRDefault="00FA1E62" w:rsidP="009D06C2">
      <w:pPr>
        <w:ind w:firstLine="720"/>
        <w:jc w:val="both"/>
        <w:rPr>
          <w:rFonts w:ascii="Century Gothic" w:hAnsi="Century Gothic"/>
        </w:rPr>
      </w:pPr>
      <w:r w:rsidRPr="007E2020">
        <w:rPr>
          <w:rFonts w:ascii="Century Gothic" w:hAnsi="Century Gothic"/>
        </w:rPr>
        <w:t xml:space="preserve"> Market for Foreign Exchange: A Formal framework”, </w:t>
      </w:r>
      <w:r w:rsidRPr="007E2020">
        <w:rPr>
          <w:rFonts w:ascii="Century Gothic" w:hAnsi="Century Gothic"/>
          <w:i/>
        </w:rPr>
        <w:t>IMF Staff Papers</w:t>
      </w:r>
      <w:r w:rsidRPr="007E2020">
        <w:rPr>
          <w:rFonts w:ascii="Century Gothic" w:hAnsi="Century Gothic"/>
        </w:rPr>
        <w:t xml:space="preserve">, </w:t>
      </w:r>
    </w:p>
    <w:p w14:paraId="5BC0AC81" w14:textId="77777777" w:rsidR="007906B8" w:rsidRPr="007E2020" w:rsidRDefault="00FA1E62" w:rsidP="009D06C2">
      <w:pPr>
        <w:ind w:firstLine="720"/>
        <w:jc w:val="both"/>
        <w:rPr>
          <w:rFonts w:ascii="Century Gothic" w:hAnsi="Century Gothic"/>
        </w:rPr>
      </w:pPr>
      <w:r w:rsidRPr="007E2020">
        <w:rPr>
          <w:rFonts w:ascii="Century Gothic" w:hAnsi="Century Gothic"/>
        </w:rPr>
        <w:t xml:space="preserve">September. </w:t>
      </w:r>
    </w:p>
    <w:p w14:paraId="09A6C23C" w14:textId="77777777" w:rsidR="007906B8" w:rsidRPr="007E2020" w:rsidRDefault="00FA1E62" w:rsidP="009D06C2">
      <w:pPr>
        <w:jc w:val="both"/>
        <w:rPr>
          <w:rFonts w:ascii="Century Gothic" w:hAnsi="Century Gothic"/>
        </w:rPr>
      </w:pPr>
      <w:r w:rsidRPr="007E2020">
        <w:rPr>
          <w:rFonts w:ascii="Century Gothic" w:hAnsi="Century Gothic"/>
        </w:rPr>
        <w:t xml:space="preserve">Argy, V. (1994), </w:t>
      </w:r>
      <w:r w:rsidRPr="007E2020">
        <w:rPr>
          <w:rFonts w:ascii="Century Gothic" w:hAnsi="Century Gothic"/>
          <w:i/>
        </w:rPr>
        <w:t>International Macroeconomics: Theory and Policy</w:t>
      </w:r>
      <w:r w:rsidRPr="007E2020">
        <w:rPr>
          <w:rFonts w:ascii="Century Gothic" w:hAnsi="Century Gothic"/>
        </w:rPr>
        <w:t xml:space="preserve">. London: </w:t>
      </w:r>
    </w:p>
    <w:p w14:paraId="5D762474" w14:textId="77777777" w:rsidR="007906B8" w:rsidRPr="007E2020" w:rsidRDefault="00FA1E62" w:rsidP="009D06C2">
      <w:pPr>
        <w:jc w:val="both"/>
        <w:rPr>
          <w:rFonts w:ascii="Century Gothic" w:hAnsi="Century Gothic"/>
        </w:rPr>
      </w:pPr>
      <w:r w:rsidRPr="007E2020">
        <w:rPr>
          <w:rFonts w:ascii="Century Gothic" w:hAnsi="Century Gothic"/>
        </w:rPr>
        <w:tab/>
        <w:t>Routledge.</w:t>
      </w:r>
    </w:p>
    <w:p w14:paraId="186159DF" w14:textId="77777777" w:rsidR="007906B8" w:rsidRPr="007E2020" w:rsidRDefault="00FA1E62" w:rsidP="009D06C2">
      <w:pPr>
        <w:jc w:val="both"/>
        <w:rPr>
          <w:rFonts w:ascii="Century Gothic" w:hAnsi="Century Gothic"/>
          <w:i/>
        </w:rPr>
      </w:pPr>
      <w:r w:rsidRPr="007E2020">
        <w:rPr>
          <w:rFonts w:ascii="Century Gothic" w:hAnsi="Century Gothic"/>
        </w:rPr>
        <w:t>Chinn, M. D. (1997). Paper Pushers or Paper Money? Empirical Assessment of</w:t>
      </w:r>
      <w:r w:rsidRPr="007E2020">
        <w:rPr>
          <w:rFonts w:ascii="Century Gothic" w:hAnsi="Century Gothic"/>
        </w:rPr>
        <w:tab/>
        <w:t xml:space="preserve">Fiscal and Monetary Models of Exchange Rate Determination. </w:t>
      </w:r>
      <w:r w:rsidRPr="007E2020">
        <w:rPr>
          <w:rFonts w:ascii="Century Gothic" w:hAnsi="Century Gothic"/>
          <w:i/>
        </w:rPr>
        <w:t xml:space="preserve">Journal of </w:t>
      </w:r>
    </w:p>
    <w:p w14:paraId="69C190C8" w14:textId="77777777" w:rsidR="007906B8" w:rsidRPr="007E2020" w:rsidRDefault="00FA1E62" w:rsidP="009D06C2">
      <w:pPr>
        <w:jc w:val="both"/>
        <w:rPr>
          <w:rFonts w:ascii="Century Gothic" w:hAnsi="Century Gothic"/>
        </w:rPr>
      </w:pPr>
      <w:r w:rsidRPr="007E2020">
        <w:rPr>
          <w:rFonts w:ascii="Century Gothic" w:hAnsi="Century Gothic"/>
          <w:i/>
        </w:rPr>
        <w:tab/>
        <w:t>Policy Modelling</w:t>
      </w:r>
      <w:r w:rsidRPr="007E2020">
        <w:rPr>
          <w:rFonts w:ascii="Century Gothic" w:hAnsi="Century Gothic"/>
        </w:rPr>
        <w:t>, 19(1), 51-78.</w:t>
      </w:r>
    </w:p>
    <w:p w14:paraId="41DC4184" w14:textId="77777777" w:rsidR="007906B8" w:rsidRPr="007E2020" w:rsidRDefault="00FA1E62" w:rsidP="009D06C2">
      <w:pPr>
        <w:jc w:val="both"/>
        <w:rPr>
          <w:rFonts w:ascii="Century Gothic" w:hAnsi="Century Gothic"/>
        </w:rPr>
      </w:pPr>
      <w:r w:rsidRPr="007E2020">
        <w:rPr>
          <w:rFonts w:ascii="Century Gothic" w:hAnsi="Century Gothic"/>
        </w:rPr>
        <w:t xml:space="preserve">Corden, W.N., (1986), </w:t>
      </w:r>
      <w:r w:rsidRPr="007E2020">
        <w:rPr>
          <w:rFonts w:ascii="Century Gothic" w:hAnsi="Century Gothic"/>
          <w:i/>
        </w:rPr>
        <w:t>Inflation, Exchange Rates and the World Economy</w:t>
      </w:r>
      <w:r w:rsidRPr="007E2020">
        <w:rPr>
          <w:rFonts w:ascii="Century Gothic" w:hAnsi="Century Gothic"/>
        </w:rPr>
        <w:t>.</w:t>
      </w:r>
      <w:r w:rsidRPr="007E2020">
        <w:rPr>
          <w:rFonts w:ascii="Century Gothic" w:hAnsi="Century Gothic"/>
        </w:rPr>
        <w:tab/>
        <w:t>Chicago: University of Chicago Press.</w:t>
      </w:r>
    </w:p>
    <w:p w14:paraId="39CA3E45" w14:textId="77777777" w:rsidR="007906B8" w:rsidRPr="007E2020" w:rsidRDefault="00FA1E62" w:rsidP="009D06C2">
      <w:pPr>
        <w:jc w:val="both"/>
        <w:rPr>
          <w:rFonts w:ascii="Century Gothic" w:hAnsi="Century Gothic"/>
          <w:i/>
        </w:rPr>
      </w:pPr>
      <w:r w:rsidRPr="007E2020">
        <w:rPr>
          <w:rFonts w:ascii="Century Gothic" w:hAnsi="Century Gothic"/>
        </w:rPr>
        <w:t xml:space="preserve">Dornbusch, R. (1976). Expectations and Exchange Rate Dynamics, </w:t>
      </w:r>
      <w:r w:rsidRPr="007E2020">
        <w:rPr>
          <w:rFonts w:ascii="Century Gothic" w:hAnsi="Century Gothic"/>
          <w:i/>
        </w:rPr>
        <w:t xml:space="preserve">Journal of </w:t>
      </w:r>
    </w:p>
    <w:p w14:paraId="1EC3A453" w14:textId="77777777" w:rsidR="007906B8" w:rsidRPr="007E2020" w:rsidRDefault="00FA1E62" w:rsidP="009D06C2">
      <w:pPr>
        <w:ind w:firstLine="720"/>
        <w:jc w:val="both"/>
        <w:rPr>
          <w:rFonts w:ascii="Century Gothic" w:hAnsi="Century Gothic"/>
          <w:i/>
        </w:rPr>
      </w:pPr>
      <w:r w:rsidRPr="007E2020">
        <w:rPr>
          <w:rFonts w:ascii="Century Gothic" w:hAnsi="Century Gothic"/>
          <w:i/>
        </w:rPr>
        <w:t xml:space="preserve">   Political Economy</w:t>
      </w:r>
      <w:r w:rsidRPr="007E2020">
        <w:rPr>
          <w:rFonts w:ascii="Century Gothic" w:hAnsi="Century Gothic"/>
        </w:rPr>
        <w:t xml:space="preserve">, </w:t>
      </w:r>
      <w:r w:rsidRPr="007E2020">
        <w:rPr>
          <w:rFonts w:ascii="Century Gothic" w:hAnsi="Century Gothic"/>
          <w:i/>
        </w:rPr>
        <w:t>84</w:t>
      </w:r>
      <w:r w:rsidRPr="007E2020">
        <w:rPr>
          <w:rFonts w:ascii="Century Gothic" w:hAnsi="Century Gothic"/>
        </w:rPr>
        <w:t>(6), 1161-1176</w:t>
      </w:r>
    </w:p>
    <w:p w14:paraId="5283D406" w14:textId="77777777" w:rsidR="007906B8" w:rsidRPr="007E2020" w:rsidRDefault="00FA1E62" w:rsidP="009D06C2">
      <w:pPr>
        <w:jc w:val="both"/>
        <w:rPr>
          <w:rFonts w:ascii="Century Gothic" w:hAnsi="Century Gothic"/>
        </w:rPr>
      </w:pPr>
      <w:r w:rsidRPr="007E2020">
        <w:rPr>
          <w:rFonts w:ascii="Century Gothic" w:hAnsi="Century Gothic"/>
        </w:rPr>
        <w:t xml:space="preserve">Edwards, S., (1989), </w:t>
      </w:r>
      <w:r w:rsidRPr="007E2020">
        <w:rPr>
          <w:rFonts w:ascii="Century Gothic" w:hAnsi="Century Gothic"/>
          <w:i/>
        </w:rPr>
        <w:t>Real Exchange Rate, Devaluation and Adjustment</w:t>
      </w:r>
      <w:r w:rsidRPr="007E2020">
        <w:rPr>
          <w:rFonts w:ascii="Century Gothic" w:hAnsi="Century Gothic"/>
        </w:rPr>
        <w:t xml:space="preserve">. The MIT </w:t>
      </w:r>
    </w:p>
    <w:p w14:paraId="2669DC26" w14:textId="77777777" w:rsidR="007906B8" w:rsidRPr="007E2020" w:rsidRDefault="00FA1E62" w:rsidP="009D06C2">
      <w:pPr>
        <w:jc w:val="both"/>
        <w:rPr>
          <w:rFonts w:ascii="Century Gothic" w:hAnsi="Century Gothic"/>
        </w:rPr>
      </w:pPr>
      <w:r w:rsidRPr="007E2020">
        <w:rPr>
          <w:rFonts w:ascii="Century Gothic" w:hAnsi="Century Gothic"/>
        </w:rPr>
        <w:tab/>
        <w:t>Press.</w:t>
      </w:r>
    </w:p>
    <w:p w14:paraId="462F5BD8" w14:textId="77777777" w:rsidR="007906B8" w:rsidRPr="007E2020" w:rsidRDefault="00FA1E62" w:rsidP="009D06C2">
      <w:pPr>
        <w:jc w:val="both"/>
        <w:rPr>
          <w:rFonts w:ascii="Century Gothic" w:hAnsi="Century Gothic"/>
          <w:i/>
        </w:rPr>
      </w:pPr>
      <w:r w:rsidRPr="007E2020">
        <w:rPr>
          <w:rFonts w:ascii="Century Gothic" w:hAnsi="Century Gothic"/>
        </w:rPr>
        <w:t xml:space="preserve">Gandolfo, G. (2016), </w:t>
      </w:r>
      <w:r w:rsidRPr="007E2020">
        <w:rPr>
          <w:rFonts w:ascii="Century Gothic" w:hAnsi="Century Gothic"/>
          <w:i/>
        </w:rPr>
        <w:t xml:space="preserve">International Finance and Open-Economy </w:t>
      </w:r>
    </w:p>
    <w:p w14:paraId="21E35698" w14:textId="77777777" w:rsidR="007906B8" w:rsidRPr="007E2020" w:rsidRDefault="00FA1E62" w:rsidP="009D06C2">
      <w:pPr>
        <w:jc w:val="both"/>
        <w:rPr>
          <w:rFonts w:ascii="Century Gothic" w:hAnsi="Century Gothic"/>
        </w:rPr>
      </w:pPr>
      <w:r w:rsidRPr="007E2020">
        <w:rPr>
          <w:rFonts w:ascii="Century Gothic" w:hAnsi="Century Gothic"/>
          <w:i/>
        </w:rPr>
        <w:tab/>
        <w:t>Macroeconomics</w:t>
      </w:r>
      <w:r w:rsidRPr="007E2020">
        <w:rPr>
          <w:rFonts w:ascii="Century Gothic" w:hAnsi="Century Gothic"/>
        </w:rPr>
        <w:t>.Milan: Springer, Chps. 2-3, 5, 10-12</w:t>
      </w:r>
    </w:p>
    <w:p w14:paraId="297DD8FE" w14:textId="77777777" w:rsidR="007906B8" w:rsidRPr="007E2020" w:rsidRDefault="00FA1E62" w:rsidP="009D06C2">
      <w:pPr>
        <w:jc w:val="both"/>
        <w:rPr>
          <w:rFonts w:ascii="Century Gothic" w:hAnsi="Century Gothic"/>
          <w:i/>
        </w:rPr>
      </w:pPr>
      <w:r w:rsidRPr="007E2020">
        <w:rPr>
          <w:rFonts w:ascii="Century Gothic" w:hAnsi="Century Gothic"/>
        </w:rPr>
        <w:t xml:space="preserve">Hallwood, C. Paul and Ronald MacDonald (2000). </w:t>
      </w:r>
      <w:r w:rsidRPr="007E2020">
        <w:rPr>
          <w:rFonts w:ascii="Century Gothic" w:hAnsi="Century Gothic"/>
          <w:i/>
        </w:rPr>
        <w:t xml:space="preserve">International Money and </w:t>
      </w:r>
    </w:p>
    <w:p w14:paraId="5BFA3E98" w14:textId="77777777" w:rsidR="007906B8" w:rsidRPr="00DC54C5" w:rsidRDefault="00FA1E62" w:rsidP="009D06C2">
      <w:pPr>
        <w:jc w:val="both"/>
        <w:rPr>
          <w:rFonts w:ascii="Century Gothic" w:hAnsi="Century Gothic"/>
          <w:lang w:val="fr-FR"/>
        </w:rPr>
      </w:pPr>
      <w:r w:rsidRPr="007E2020">
        <w:rPr>
          <w:rFonts w:ascii="Century Gothic" w:hAnsi="Century Gothic"/>
          <w:i/>
        </w:rPr>
        <w:tab/>
        <w:t>Finance, 3rd edition</w:t>
      </w:r>
      <w:r w:rsidRPr="007E2020">
        <w:rPr>
          <w:rFonts w:ascii="Century Gothic" w:hAnsi="Century Gothic"/>
        </w:rPr>
        <w:t xml:space="preserve">. </w:t>
      </w:r>
      <w:r w:rsidRPr="00DC54C5">
        <w:rPr>
          <w:rFonts w:ascii="Century Gothic" w:hAnsi="Century Gothic"/>
          <w:lang w:val="fr-FR"/>
        </w:rPr>
        <w:t xml:space="preserve">Chps. 5-6, 8-12 </w:t>
      </w:r>
    </w:p>
    <w:p w14:paraId="2A404182" w14:textId="77777777" w:rsidR="007906B8" w:rsidRPr="007E2020" w:rsidRDefault="00FA1E62" w:rsidP="009D06C2">
      <w:pPr>
        <w:jc w:val="both"/>
        <w:rPr>
          <w:rFonts w:ascii="Century Gothic" w:hAnsi="Century Gothic"/>
          <w:i/>
        </w:rPr>
      </w:pPr>
      <w:r w:rsidRPr="00DC54C5">
        <w:rPr>
          <w:rFonts w:ascii="Century Gothic" w:hAnsi="Century Gothic"/>
          <w:lang w:val="fr-FR"/>
        </w:rPr>
        <w:t xml:space="preserve">Helmers, F.L., et al. </w:t>
      </w:r>
      <w:r w:rsidRPr="007E2020">
        <w:rPr>
          <w:rFonts w:ascii="Century Gothic" w:hAnsi="Century Gothic"/>
        </w:rPr>
        <w:t xml:space="preserve">(1987).  </w:t>
      </w:r>
      <w:r w:rsidRPr="007E2020">
        <w:rPr>
          <w:rFonts w:ascii="Century Gothic" w:hAnsi="Century Gothic"/>
          <w:i/>
        </w:rPr>
        <w:t>The Open Economy: Tools for Policy makers in</w:t>
      </w:r>
    </w:p>
    <w:p w14:paraId="7E1DEE77" w14:textId="77777777" w:rsidR="007906B8" w:rsidRPr="007E2020" w:rsidRDefault="00FA1E62" w:rsidP="009D06C2">
      <w:pPr>
        <w:ind w:firstLine="360"/>
        <w:jc w:val="both"/>
        <w:rPr>
          <w:rFonts w:ascii="Century Gothic" w:hAnsi="Century Gothic"/>
        </w:rPr>
      </w:pPr>
      <w:r w:rsidRPr="007E2020">
        <w:rPr>
          <w:rFonts w:ascii="Century Gothic" w:hAnsi="Century Gothic"/>
          <w:i/>
        </w:rPr>
        <w:t xml:space="preserve"> Developing Countries,</w:t>
      </w:r>
      <w:r w:rsidRPr="007E2020">
        <w:rPr>
          <w:rFonts w:ascii="Century Gothic" w:hAnsi="Century Gothic"/>
        </w:rPr>
        <w:t xml:space="preserve"> The World Bank, Washington.</w:t>
      </w:r>
    </w:p>
    <w:p w14:paraId="5D524E0E" w14:textId="77777777" w:rsidR="007906B8" w:rsidRPr="007E2020" w:rsidRDefault="00FA1E62" w:rsidP="009D06C2">
      <w:pPr>
        <w:jc w:val="both"/>
        <w:rPr>
          <w:rFonts w:ascii="Century Gothic" w:hAnsi="Century Gothic"/>
          <w:i/>
          <w:color w:val="222222"/>
          <w:highlight w:val="white"/>
        </w:rPr>
      </w:pPr>
      <w:r w:rsidRPr="007E2020">
        <w:rPr>
          <w:rFonts w:ascii="Century Gothic" w:hAnsi="Century Gothic"/>
          <w:color w:val="222222"/>
          <w:highlight w:val="white"/>
        </w:rPr>
        <w:t>Krugman, P., &amp; Taylor, L. (1978). Contractionary effects of devaluation. </w:t>
      </w:r>
      <w:r w:rsidRPr="007E2020">
        <w:rPr>
          <w:rFonts w:ascii="Century Gothic" w:hAnsi="Century Gothic"/>
          <w:i/>
          <w:color w:val="222222"/>
          <w:highlight w:val="white"/>
        </w:rPr>
        <w:t xml:space="preserve">Journal of </w:t>
      </w:r>
    </w:p>
    <w:p w14:paraId="39894E9F" w14:textId="77777777" w:rsidR="007906B8" w:rsidRPr="007E2020" w:rsidRDefault="00FA1E62" w:rsidP="009D06C2">
      <w:pPr>
        <w:jc w:val="both"/>
        <w:rPr>
          <w:rFonts w:ascii="Century Gothic" w:hAnsi="Century Gothic"/>
          <w:color w:val="222222"/>
          <w:highlight w:val="white"/>
        </w:rPr>
      </w:pPr>
      <w:r w:rsidRPr="007E2020">
        <w:rPr>
          <w:rFonts w:ascii="Century Gothic" w:hAnsi="Century Gothic"/>
          <w:i/>
          <w:color w:val="222222"/>
          <w:highlight w:val="white"/>
        </w:rPr>
        <w:tab/>
        <w:t>International Economics</w:t>
      </w:r>
      <w:r w:rsidRPr="007E2020">
        <w:rPr>
          <w:rFonts w:ascii="Century Gothic" w:hAnsi="Century Gothic"/>
          <w:color w:val="222222"/>
          <w:highlight w:val="white"/>
        </w:rPr>
        <w:t>, </w:t>
      </w:r>
      <w:r w:rsidRPr="007E2020">
        <w:rPr>
          <w:rFonts w:ascii="Century Gothic" w:hAnsi="Century Gothic"/>
          <w:i/>
          <w:color w:val="222222"/>
          <w:highlight w:val="white"/>
        </w:rPr>
        <w:t>8</w:t>
      </w:r>
      <w:r w:rsidRPr="007E2020">
        <w:rPr>
          <w:rFonts w:ascii="Century Gothic" w:hAnsi="Century Gothic"/>
          <w:color w:val="222222"/>
          <w:highlight w:val="white"/>
        </w:rPr>
        <w:t>(3), 445-456.</w:t>
      </w:r>
    </w:p>
    <w:p w14:paraId="6399F3F0" w14:textId="77777777" w:rsidR="007906B8" w:rsidRPr="007E2020" w:rsidRDefault="00FA1E62" w:rsidP="009D06C2">
      <w:pPr>
        <w:jc w:val="both"/>
        <w:rPr>
          <w:rFonts w:ascii="Century Gothic" w:hAnsi="Century Gothic"/>
          <w:color w:val="222222"/>
          <w:highlight w:val="white"/>
        </w:rPr>
      </w:pPr>
      <w:r w:rsidRPr="007E2020">
        <w:rPr>
          <w:rFonts w:ascii="Century Gothic" w:hAnsi="Century Gothic"/>
          <w:color w:val="222222"/>
          <w:highlight w:val="white"/>
        </w:rPr>
        <w:t xml:space="preserve">Lizondo, J. (1987). Exchange rate differential and balance of payments under </w:t>
      </w:r>
    </w:p>
    <w:p w14:paraId="243037A6" w14:textId="77777777" w:rsidR="007906B8" w:rsidRPr="007E2020" w:rsidRDefault="00FA1E62" w:rsidP="009D06C2">
      <w:pPr>
        <w:jc w:val="both"/>
        <w:rPr>
          <w:rFonts w:ascii="Century Gothic" w:hAnsi="Century Gothic"/>
          <w:color w:val="222222"/>
          <w:highlight w:val="white"/>
        </w:rPr>
      </w:pPr>
      <w:r w:rsidRPr="007E2020">
        <w:rPr>
          <w:rFonts w:ascii="Century Gothic" w:hAnsi="Century Gothic"/>
          <w:color w:val="222222"/>
          <w:highlight w:val="white"/>
        </w:rPr>
        <w:lastRenderedPageBreak/>
        <w:tab/>
        <w:t>dual exchange markets. </w:t>
      </w:r>
      <w:r w:rsidRPr="007E2020">
        <w:rPr>
          <w:rFonts w:ascii="Century Gothic" w:hAnsi="Century Gothic"/>
          <w:i/>
          <w:color w:val="222222"/>
          <w:highlight w:val="white"/>
        </w:rPr>
        <w:t>Journal of Development Economics</w:t>
      </w:r>
      <w:r w:rsidRPr="007E2020">
        <w:rPr>
          <w:rFonts w:ascii="Century Gothic" w:hAnsi="Century Gothic"/>
          <w:color w:val="222222"/>
          <w:highlight w:val="white"/>
        </w:rPr>
        <w:t>, </w:t>
      </w:r>
      <w:r w:rsidRPr="007E2020">
        <w:rPr>
          <w:rFonts w:ascii="Century Gothic" w:hAnsi="Century Gothic"/>
          <w:i/>
          <w:color w:val="222222"/>
          <w:highlight w:val="white"/>
        </w:rPr>
        <w:t>26</w:t>
      </w:r>
      <w:r w:rsidRPr="007E2020">
        <w:rPr>
          <w:rFonts w:ascii="Century Gothic" w:hAnsi="Century Gothic"/>
          <w:color w:val="222222"/>
          <w:highlight w:val="white"/>
        </w:rPr>
        <w:t>(1), 37-53.</w:t>
      </w:r>
    </w:p>
    <w:p w14:paraId="68D39FA3" w14:textId="77777777" w:rsidR="007906B8" w:rsidRPr="007E2020" w:rsidRDefault="00FA1E62" w:rsidP="009D06C2">
      <w:pPr>
        <w:jc w:val="both"/>
        <w:rPr>
          <w:rFonts w:ascii="Century Gothic" w:hAnsi="Century Gothic"/>
          <w:i/>
          <w:color w:val="222222"/>
          <w:highlight w:val="white"/>
        </w:rPr>
      </w:pPr>
      <w:r w:rsidRPr="007E2020">
        <w:rPr>
          <w:rFonts w:ascii="Century Gothic" w:hAnsi="Century Gothic"/>
          <w:color w:val="222222"/>
          <w:highlight w:val="white"/>
        </w:rPr>
        <w:t>Lizondo, J. S. (1987). Unification of Dual Exchange Markets. </w:t>
      </w:r>
      <w:r w:rsidRPr="007E2020">
        <w:rPr>
          <w:rFonts w:ascii="Century Gothic" w:hAnsi="Century Gothic"/>
          <w:i/>
          <w:color w:val="222222"/>
          <w:highlight w:val="white"/>
        </w:rPr>
        <w:t xml:space="preserve">Journal of </w:t>
      </w:r>
    </w:p>
    <w:p w14:paraId="19A0233C" w14:textId="77777777" w:rsidR="007906B8" w:rsidRPr="007E2020" w:rsidRDefault="00FA1E62" w:rsidP="009D06C2">
      <w:pPr>
        <w:jc w:val="both"/>
        <w:rPr>
          <w:rFonts w:ascii="Century Gothic" w:hAnsi="Century Gothic"/>
          <w:color w:val="222222"/>
          <w:highlight w:val="white"/>
        </w:rPr>
      </w:pPr>
      <w:r w:rsidRPr="007E2020">
        <w:rPr>
          <w:rFonts w:ascii="Century Gothic" w:hAnsi="Century Gothic"/>
          <w:i/>
          <w:color w:val="222222"/>
          <w:highlight w:val="white"/>
        </w:rPr>
        <w:tab/>
        <w:t>International Economics</w:t>
      </w:r>
      <w:r w:rsidRPr="007E2020">
        <w:rPr>
          <w:rFonts w:ascii="Century Gothic" w:hAnsi="Century Gothic"/>
          <w:color w:val="222222"/>
          <w:highlight w:val="white"/>
        </w:rPr>
        <w:t>, </w:t>
      </w:r>
      <w:r w:rsidRPr="007E2020">
        <w:rPr>
          <w:rFonts w:ascii="Century Gothic" w:hAnsi="Century Gothic"/>
          <w:i/>
          <w:color w:val="222222"/>
          <w:highlight w:val="white"/>
        </w:rPr>
        <w:t>22</w:t>
      </w:r>
      <w:r w:rsidRPr="007E2020">
        <w:rPr>
          <w:rFonts w:ascii="Century Gothic" w:hAnsi="Century Gothic"/>
          <w:color w:val="222222"/>
          <w:highlight w:val="white"/>
        </w:rPr>
        <w:t>(1-2),57-77.</w:t>
      </w:r>
    </w:p>
    <w:p w14:paraId="2F74614E" w14:textId="77777777" w:rsidR="007906B8" w:rsidRPr="007E2020" w:rsidRDefault="00FA1E62" w:rsidP="009D06C2">
      <w:pPr>
        <w:jc w:val="both"/>
        <w:rPr>
          <w:rFonts w:ascii="Century Gothic" w:hAnsi="Century Gothic"/>
          <w:i/>
        </w:rPr>
      </w:pPr>
      <w:r w:rsidRPr="007E2020">
        <w:rPr>
          <w:rFonts w:ascii="Century Gothic" w:hAnsi="Century Gothic"/>
        </w:rPr>
        <w:t xml:space="preserve">Nelson, M., (2001).  </w:t>
      </w:r>
      <w:r w:rsidRPr="007E2020">
        <w:rPr>
          <w:rFonts w:ascii="Century Gothic" w:hAnsi="Century Gothic"/>
          <w:i/>
        </w:rPr>
        <w:t>International macroeconomics and Finance: Theory and</w:t>
      </w:r>
    </w:p>
    <w:p w14:paraId="1EC5C322" w14:textId="77777777" w:rsidR="007906B8" w:rsidRPr="007E2020" w:rsidRDefault="00FA1E62" w:rsidP="009D06C2">
      <w:pPr>
        <w:ind w:firstLine="720"/>
        <w:jc w:val="both"/>
        <w:rPr>
          <w:rFonts w:ascii="Century Gothic" w:hAnsi="Century Gothic"/>
          <w:i/>
        </w:rPr>
      </w:pPr>
      <w:r w:rsidRPr="007E2020">
        <w:rPr>
          <w:rFonts w:ascii="Century Gothic" w:hAnsi="Century Gothic"/>
          <w:i/>
        </w:rPr>
        <w:t xml:space="preserve"> econometric methods, </w:t>
      </w:r>
      <w:r w:rsidRPr="007E2020">
        <w:rPr>
          <w:rFonts w:ascii="Century Gothic" w:hAnsi="Century Gothic"/>
        </w:rPr>
        <w:t>Oxford: Blackwall Publishers.</w:t>
      </w:r>
    </w:p>
    <w:p w14:paraId="23DBA201" w14:textId="77777777" w:rsidR="007906B8" w:rsidRPr="007E2020" w:rsidRDefault="00FA1E62" w:rsidP="009D06C2">
      <w:pPr>
        <w:jc w:val="both"/>
        <w:rPr>
          <w:rFonts w:ascii="Century Gothic" w:hAnsi="Century Gothic"/>
          <w:i/>
        </w:rPr>
      </w:pPr>
      <w:r w:rsidRPr="007E2020">
        <w:rPr>
          <w:rFonts w:ascii="Century Gothic" w:hAnsi="Century Gothic"/>
        </w:rPr>
        <w:t xml:space="preserve">Sachs, J., Larrain, F., (1993). </w:t>
      </w:r>
      <w:r w:rsidRPr="007E2020">
        <w:rPr>
          <w:rFonts w:ascii="Century Gothic" w:hAnsi="Century Gothic"/>
          <w:i/>
        </w:rPr>
        <w:t xml:space="preserve">Macroeconomics in the Global Economy, New York: </w:t>
      </w:r>
    </w:p>
    <w:p w14:paraId="3BE2D21C" w14:textId="77777777" w:rsidR="007906B8" w:rsidRPr="007E2020" w:rsidRDefault="00FA1E62" w:rsidP="009D06C2">
      <w:pPr>
        <w:jc w:val="both"/>
        <w:rPr>
          <w:rFonts w:ascii="Century Gothic" w:hAnsi="Century Gothic"/>
          <w:i/>
        </w:rPr>
      </w:pPr>
      <w:r w:rsidRPr="007E2020">
        <w:rPr>
          <w:rFonts w:ascii="Century Gothic" w:hAnsi="Century Gothic"/>
          <w:i/>
        </w:rPr>
        <w:tab/>
        <w:t>Prentice-Hall.</w:t>
      </w:r>
    </w:p>
    <w:p w14:paraId="07A35C89" w14:textId="77777777" w:rsidR="007906B8" w:rsidRPr="007E2020" w:rsidRDefault="00FA1E62" w:rsidP="009D06C2">
      <w:pPr>
        <w:jc w:val="both"/>
        <w:rPr>
          <w:rFonts w:ascii="Century Gothic" w:hAnsi="Century Gothic"/>
          <w:color w:val="222222"/>
          <w:highlight w:val="white"/>
        </w:rPr>
      </w:pPr>
      <w:r w:rsidRPr="007E2020">
        <w:rPr>
          <w:rFonts w:ascii="Century Gothic" w:hAnsi="Century Gothic"/>
          <w:color w:val="222222"/>
          <w:highlight w:val="white"/>
        </w:rPr>
        <w:t xml:space="preserve">Sargent, T. J., &amp; Wallace, N. (1981). Rational expectations and the Theory of </w:t>
      </w:r>
    </w:p>
    <w:p w14:paraId="21219783" w14:textId="77777777" w:rsidR="007906B8" w:rsidRPr="007E2020" w:rsidRDefault="00FA1E62" w:rsidP="009D06C2">
      <w:pPr>
        <w:jc w:val="both"/>
        <w:rPr>
          <w:rFonts w:ascii="Century Gothic" w:hAnsi="Century Gothic"/>
          <w:color w:val="222222"/>
          <w:highlight w:val="white"/>
        </w:rPr>
      </w:pPr>
      <w:r w:rsidRPr="007E2020">
        <w:rPr>
          <w:rFonts w:ascii="Century Gothic" w:hAnsi="Century Gothic"/>
          <w:color w:val="222222"/>
          <w:highlight w:val="white"/>
        </w:rPr>
        <w:tab/>
        <w:t>Economic Policy. </w:t>
      </w:r>
      <w:r w:rsidRPr="007E2020">
        <w:rPr>
          <w:rFonts w:ascii="Century Gothic" w:hAnsi="Century Gothic"/>
          <w:i/>
          <w:color w:val="222222"/>
          <w:highlight w:val="white"/>
        </w:rPr>
        <w:t>Rational Expectations and Econometric Practice</w:t>
      </w:r>
      <w:r w:rsidRPr="007E2020">
        <w:rPr>
          <w:rFonts w:ascii="Century Gothic" w:hAnsi="Century Gothic"/>
          <w:color w:val="222222"/>
          <w:highlight w:val="white"/>
        </w:rPr>
        <w:t>, </w:t>
      </w:r>
      <w:r w:rsidRPr="007E2020">
        <w:rPr>
          <w:rFonts w:ascii="Century Gothic" w:hAnsi="Century Gothic"/>
          <w:i/>
          <w:color w:val="222222"/>
          <w:highlight w:val="white"/>
        </w:rPr>
        <w:t>1</w:t>
      </w:r>
      <w:r w:rsidRPr="007E2020">
        <w:rPr>
          <w:rFonts w:ascii="Century Gothic" w:hAnsi="Century Gothic"/>
          <w:color w:val="222222"/>
          <w:highlight w:val="white"/>
        </w:rPr>
        <w:t xml:space="preserve">, 199- </w:t>
      </w:r>
    </w:p>
    <w:p w14:paraId="20BE48B8" w14:textId="77777777" w:rsidR="007906B8" w:rsidRPr="007E2020" w:rsidRDefault="00FA1E62" w:rsidP="009D06C2">
      <w:pPr>
        <w:jc w:val="both"/>
        <w:rPr>
          <w:rFonts w:ascii="Century Gothic" w:hAnsi="Century Gothic"/>
          <w:i/>
          <w:color w:val="222222"/>
          <w:highlight w:val="white"/>
        </w:rPr>
      </w:pPr>
      <w:r w:rsidRPr="007E2020">
        <w:rPr>
          <w:rFonts w:ascii="Century Gothic" w:hAnsi="Century Gothic"/>
          <w:color w:val="222222"/>
          <w:highlight w:val="white"/>
        </w:rPr>
        <w:tab/>
        <w:t>214.</w:t>
      </w:r>
    </w:p>
    <w:p w14:paraId="3EF8834D" w14:textId="77777777" w:rsidR="007906B8" w:rsidRPr="007E2020" w:rsidRDefault="00BC3B93" w:rsidP="009D06C2">
      <w:pPr>
        <w:jc w:val="both"/>
        <w:rPr>
          <w:rFonts w:ascii="Century Gothic" w:hAnsi="Century Gothic"/>
        </w:rPr>
      </w:pPr>
      <w:hyperlink r:id="rId14">
        <w:r w:rsidR="00FA1E62" w:rsidRPr="007E2020">
          <w:rPr>
            <w:rFonts w:ascii="Century Gothic" w:hAnsi="Century Gothic"/>
            <w:color w:val="1155CC"/>
            <w:u w:val="single"/>
          </w:rPr>
          <w:t>Södersten</w:t>
        </w:r>
      </w:hyperlink>
      <w:r w:rsidR="00FA1E62" w:rsidRPr="007E2020">
        <w:rPr>
          <w:rFonts w:ascii="Century Gothic" w:hAnsi="Century Gothic"/>
        </w:rPr>
        <w:t xml:space="preserve">, B., and Reed, G. (1999). </w:t>
      </w:r>
      <w:r w:rsidR="00FA1E62" w:rsidRPr="007E2020">
        <w:rPr>
          <w:rFonts w:ascii="Century Gothic" w:hAnsi="Century Gothic"/>
          <w:i/>
        </w:rPr>
        <w:t xml:space="preserve">International Economics, </w:t>
      </w:r>
      <w:r w:rsidR="00FA1E62" w:rsidRPr="007E2020">
        <w:rPr>
          <w:rFonts w:ascii="Century Gothic" w:hAnsi="Century Gothic"/>
        </w:rPr>
        <w:t>3</w:t>
      </w:r>
      <w:r w:rsidR="00FA1E62" w:rsidRPr="007E2020">
        <w:rPr>
          <w:rFonts w:ascii="Century Gothic" w:hAnsi="Century Gothic"/>
          <w:vertAlign w:val="superscript"/>
        </w:rPr>
        <w:t>rd</w:t>
      </w:r>
      <w:r w:rsidR="00FA1E62" w:rsidRPr="007E2020">
        <w:rPr>
          <w:rFonts w:ascii="Century Gothic" w:hAnsi="Century Gothic"/>
        </w:rPr>
        <w:t xml:space="preserve"> Edition, </w:t>
      </w:r>
    </w:p>
    <w:p w14:paraId="5ED1ED40" w14:textId="77777777" w:rsidR="007906B8" w:rsidRPr="007E2020" w:rsidRDefault="00FA1E62" w:rsidP="009D06C2">
      <w:pPr>
        <w:jc w:val="both"/>
        <w:rPr>
          <w:rFonts w:ascii="Century Gothic" w:hAnsi="Century Gothic"/>
        </w:rPr>
      </w:pPr>
      <w:r w:rsidRPr="007E2020">
        <w:rPr>
          <w:rFonts w:ascii="Century Gothic" w:hAnsi="Century Gothic"/>
        </w:rPr>
        <w:tab/>
        <w:t>London: MacMillan Press</w:t>
      </w:r>
    </w:p>
    <w:p w14:paraId="368786A5" w14:textId="77777777" w:rsidR="007906B8" w:rsidRPr="007E2020" w:rsidRDefault="00FA1E62" w:rsidP="009D06C2">
      <w:pPr>
        <w:jc w:val="both"/>
        <w:rPr>
          <w:rFonts w:ascii="Century Gothic" w:hAnsi="Century Gothic"/>
          <w:color w:val="222222"/>
          <w:highlight w:val="white"/>
        </w:rPr>
      </w:pPr>
      <w:r w:rsidRPr="007E2020">
        <w:rPr>
          <w:rFonts w:ascii="Century Gothic" w:hAnsi="Century Gothic"/>
          <w:color w:val="222222"/>
          <w:highlight w:val="white"/>
        </w:rPr>
        <w:t xml:space="preserve">Van Wijnbergen, S. (1986). Exchange Rate Management and Stabilization </w:t>
      </w:r>
    </w:p>
    <w:p w14:paraId="08452BFB" w14:textId="77777777" w:rsidR="007906B8" w:rsidRPr="007E2020" w:rsidRDefault="00FA1E62" w:rsidP="009D06C2">
      <w:pPr>
        <w:jc w:val="both"/>
        <w:rPr>
          <w:rFonts w:ascii="Century Gothic" w:hAnsi="Century Gothic"/>
          <w:i/>
          <w:color w:val="222222"/>
          <w:highlight w:val="white"/>
        </w:rPr>
      </w:pPr>
      <w:r w:rsidRPr="007E2020">
        <w:rPr>
          <w:rFonts w:ascii="Century Gothic" w:hAnsi="Century Gothic"/>
          <w:color w:val="222222"/>
          <w:highlight w:val="white"/>
        </w:rPr>
        <w:tab/>
        <w:t>Policies in Developing Countries. </w:t>
      </w:r>
      <w:r w:rsidRPr="007E2020">
        <w:rPr>
          <w:rFonts w:ascii="Century Gothic" w:hAnsi="Century Gothic"/>
          <w:i/>
          <w:color w:val="222222"/>
          <w:highlight w:val="white"/>
        </w:rPr>
        <w:t xml:space="preserve">Journal of Development </w:t>
      </w:r>
    </w:p>
    <w:p w14:paraId="60B4ECF6" w14:textId="77777777" w:rsidR="007906B8" w:rsidRPr="007E2020" w:rsidRDefault="00FA1E62" w:rsidP="009D06C2">
      <w:pPr>
        <w:ind w:left="720" w:firstLine="720"/>
        <w:jc w:val="both"/>
        <w:rPr>
          <w:rFonts w:ascii="Century Gothic" w:hAnsi="Century Gothic"/>
          <w:i/>
          <w:color w:val="222222"/>
          <w:highlight w:val="white"/>
        </w:rPr>
      </w:pPr>
      <w:r w:rsidRPr="007E2020">
        <w:rPr>
          <w:rFonts w:ascii="Century Gothic" w:hAnsi="Century Gothic"/>
          <w:i/>
          <w:color w:val="222222"/>
          <w:highlight w:val="white"/>
        </w:rPr>
        <w:t>Economics</w:t>
      </w:r>
      <w:r w:rsidRPr="007E2020">
        <w:rPr>
          <w:rFonts w:ascii="Century Gothic" w:hAnsi="Century Gothic"/>
          <w:color w:val="222222"/>
          <w:highlight w:val="white"/>
        </w:rPr>
        <w:t>, </w:t>
      </w:r>
      <w:r w:rsidRPr="007E2020">
        <w:rPr>
          <w:rFonts w:ascii="Century Gothic" w:hAnsi="Century Gothic"/>
          <w:i/>
          <w:color w:val="222222"/>
          <w:highlight w:val="white"/>
        </w:rPr>
        <w:t>23</w:t>
      </w:r>
      <w:r w:rsidRPr="007E2020">
        <w:rPr>
          <w:rFonts w:ascii="Century Gothic" w:hAnsi="Century Gothic"/>
          <w:color w:val="222222"/>
          <w:highlight w:val="white"/>
        </w:rPr>
        <w:t>(2), 227-247.</w:t>
      </w:r>
    </w:p>
    <w:p w14:paraId="17F37CBA" w14:textId="77777777" w:rsidR="007906B8" w:rsidRPr="007E2020" w:rsidRDefault="007906B8">
      <w:pPr>
        <w:ind w:left="1440"/>
        <w:rPr>
          <w:rFonts w:ascii="Century Gothic" w:hAnsi="Century Gothic"/>
        </w:rPr>
      </w:pPr>
    </w:p>
    <w:p w14:paraId="73049980" w14:textId="77777777" w:rsidR="007906B8" w:rsidRPr="007E2020" w:rsidRDefault="00FA1E62">
      <w:pPr>
        <w:numPr>
          <w:ilvl w:val="0"/>
          <w:numId w:val="13"/>
        </w:numPr>
        <w:pBdr>
          <w:top w:val="nil"/>
          <w:left w:val="nil"/>
          <w:bottom w:val="nil"/>
          <w:right w:val="nil"/>
          <w:between w:val="nil"/>
        </w:pBdr>
        <w:ind w:hanging="720"/>
        <w:rPr>
          <w:rFonts w:ascii="Century Gothic" w:hAnsi="Century Gothic"/>
          <w:b/>
          <w:color w:val="000000"/>
        </w:rPr>
      </w:pPr>
      <w:r w:rsidRPr="007E2020">
        <w:rPr>
          <w:rFonts w:ascii="Century Gothic" w:hAnsi="Century Gothic"/>
          <w:b/>
          <w:color w:val="000000"/>
        </w:rPr>
        <w:t>Consumption and Saving</w:t>
      </w:r>
      <w:r w:rsidRPr="007E2020">
        <w:rPr>
          <w:rFonts w:ascii="Century Gothic" w:hAnsi="Century Gothic"/>
          <w:b/>
          <w:color w:val="000000"/>
        </w:rPr>
        <w:tab/>
        <w:t>[12 Hours]</w:t>
      </w:r>
    </w:p>
    <w:tbl>
      <w:tblPr>
        <w:tblStyle w:val="TableGrid"/>
        <w:tblW w:w="0" w:type="auto"/>
        <w:tblInd w:w="720" w:type="dxa"/>
        <w:tblLayout w:type="fixed"/>
        <w:tblLook w:val="04A0" w:firstRow="1" w:lastRow="0" w:firstColumn="1" w:lastColumn="0" w:noHBand="0" w:noVBand="1"/>
      </w:tblPr>
      <w:tblGrid>
        <w:gridCol w:w="4968"/>
        <w:gridCol w:w="3888"/>
      </w:tblGrid>
      <w:tr w:rsidR="00396FC0" w:rsidRPr="007E2020" w14:paraId="645A87D4" w14:textId="77777777" w:rsidTr="00396FC0">
        <w:tc>
          <w:tcPr>
            <w:tcW w:w="4968" w:type="dxa"/>
          </w:tcPr>
          <w:p w14:paraId="1281AA9B" w14:textId="77777777" w:rsidR="00C16524" w:rsidRPr="007E2020" w:rsidRDefault="00C16524" w:rsidP="00C16524">
            <w:pPr>
              <w:rPr>
                <w:rFonts w:ascii="Century Gothic" w:hAnsi="Century Gothic"/>
                <w:b/>
                <w:color w:val="000000"/>
              </w:rPr>
            </w:pPr>
            <w:r w:rsidRPr="007E2020">
              <w:rPr>
                <w:rFonts w:ascii="Century Gothic" w:hAnsi="Century Gothic"/>
                <w:b/>
                <w:color w:val="000000"/>
              </w:rPr>
              <w:t>Sub-topic(s)</w:t>
            </w:r>
          </w:p>
        </w:tc>
        <w:tc>
          <w:tcPr>
            <w:tcW w:w="3888" w:type="dxa"/>
          </w:tcPr>
          <w:p w14:paraId="137AAD64" w14:textId="77777777" w:rsidR="00C16524" w:rsidRPr="007E2020" w:rsidRDefault="00C16524" w:rsidP="00C16524">
            <w:pPr>
              <w:rPr>
                <w:rFonts w:ascii="Century Gothic" w:hAnsi="Century Gothic"/>
                <w:b/>
                <w:color w:val="000000"/>
              </w:rPr>
            </w:pPr>
            <w:r w:rsidRPr="007E2020">
              <w:rPr>
                <w:rFonts w:ascii="Century Gothic" w:hAnsi="Century Gothic"/>
                <w:b/>
                <w:color w:val="000000"/>
              </w:rPr>
              <w:t>Reference</w:t>
            </w:r>
          </w:p>
        </w:tc>
      </w:tr>
      <w:tr w:rsidR="00396FC0" w:rsidRPr="007E2020" w14:paraId="7048E721" w14:textId="77777777" w:rsidTr="00396FC0">
        <w:tc>
          <w:tcPr>
            <w:tcW w:w="4968" w:type="dxa"/>
          </w:tcPr>
          <w:p w14:paraId="0019BA31" w14:textId="77777777" w:rsidR="00C16524" w:rsidRPr="007E2020" w:rsidRDefault="00C16524" w:rsidP="00396FC0">
            <w:pPr>
              <w:pStyle w:val="ListParagraph"/>
              <w:numPr>
                <w:ilvl w:val="0"/>
                <w:numId w:val="29"/>
              </w:numPr>
              <w:rPr>
                <w:rFonts w:ascii="Century Gothic" w:hAnsi="Century Gothic"/>
              </w:rPr>
            </w:pPr>
            <w:r w:rsidRPr="007E2020">
              <w:rPr>
                <w:rFonts w:ascii="Century Gothic" w:hAnsi="Century Gothic"/>
              </w:rPr>
              <w:t xml:space="preserve">Theories of Consumption: </w:t>
            </w:r>
          </w:p>
          <w:p w14:paraId="7608AC09" w14:textId="77777777" w:rsidR="00C16524" w:rsidRPr="007E2020" w:rsidRDefault="00C16524" w:rsidP="00C16524">
            <w:pPr>
              <w:pStyle w:val="ListParagraph"/>
              <w:numPr>
                <w:ilvl w:val="0"/>
                <w:numId w:val="27"/>
              </w:numPr>
              <w:rPr>
                <w:rFonts w:ascii="Century Gothic" w:hAnsi="Century Gothic"/>
              </w:rPr>
            </w:pPr>
            <w:r w:rsidRPr="007E2020">
              <w:rPr>
                <w:rFonts w:ascii="Century Gothic" w:hAnsi="Century Gothic"/>
              </w:rPr>
              <w:t xml:space="preserve">Absolute income hypothesis </w:t>
            </w:r>
          </w:p>
          <w:p w14:paraId="45BCC4FD" w14:textId="77777777" w:rsidR="00C16524" w:rsidRPr="007E2020" w:rsidRDefault="00C16524" w:rsidP="00C16524">
            <w:pPr>
              <w:pStyle w:val="ListParagraph"/>
              <w:numPr>
                <w:ilvl w:val="0"/>
                <w:numId w:val="27"/>
              </w:numPr>
              <w:rPr>
                <w:rFonts w:ascii="Century Gothic" w:hAnsi="Century Gothic"/>
              </w:rPr>
            </w:pPr>
            <w:r w:rsidRPr="007E2020">
              <w:rPr>
                <w:rFonts w:ascii="Century Gothic" w:hAnsi="Century Gothic"/>
              </w:rPr>
              <w:t xml:space="preserve">Relative income hypothesis </w:t>
            </w:r>
          </w:p>
          <w:p w14:paraId="75DDFECA" w14:textId="77777777" w:rsidR="00C16524" w:rsidRPr="007E2020" w:rsidRDefault="00C16524" w:rsidP="00C16524">
            <w:pPr>
              <w:pStyle w:val="ListParagraph"/>
              <w:numPr>
                <w:ilvl w:val="0"/>
                <w:numId w:val="27"/>
              </w:numPr>
              <w:rPr>
                <w:rFonts w:ascii="Century Gothic" w:hAnsi="Century Gothic"/>
              </w:rPr>
            </w:pPr>
            <w:r w:rsidRPr="007E2020">
              <w:rPr>
                <w:rFonts w:ascii="Century Gothic" w:hAnsi="Century Gothic"/>
              </w:rPr>
              <w:t xml:space="preserve">Permanent income hypothesis </w:t>
            </w:r>
          </w:p>
          <w:p w14:paraId="60848643" w14:textId="77777777" w:rsidR="00C16524" w:rsidRPr="007E2020" w:rsidRDefault="00C16524" w:rsidP="00C16524">
            <w:pPr>
              <w:pStyle w:val="ListParagraph"/>
              <w:numPr>
                <w:ilvl w:val="0"/>
                <w:numId w:val="27"/>
              </w:numPr>
              <w:rPr>
                <w:rFonts w:ascii="Century Gothic" w:hAnsi="Century Gothic"/>
              </w:rPr>
            </w:pPr>
            <w:r w:rsidRPr="007E2020">
              <w:rPr>
                <w:rFonts w:ascii="Century Gothic" w:hAnsi="Century Gothic"/>
              </w:rPr>
              <w:t xml:space="preserve">Life-cycle hypothesis </w:t>
            </w:r>
          </w:p>
          <w:p w14:paraId="571FB458" w14:textId="77777777" w:rsidR="00C16524" w:rsidRPr="007E2020" w:rsidRDefault="00C16524" w:rsidP="00C16524">
            <w:pPr>
              <w:pStyle w:val="ListParagraph"/>
              <w:numPr>
                <w:ilvl w:val="0"/>
                <w:numId w:val="27"/>
              </w:numPr>
              <w:rPr>
                <w:rFonts w:ascii="Century Gothic" w:hAnsi="Century Gothic"/>
              </w:rPr>
            </w:pPr>
            <w:r w:rsidRPr="007E2020">
              <w:rPr>
                <w:rFonts w:ascii="Century Gothic" w:hAnsi="Century Gothic"/>
              </w:rPr>
              <w:t xml:space="preserve">Hall’s rational expectations hypothesis  </w:t>
            </w:r>
          </w:p>
        </w:tc>
        <w:tc>
          <w:tcPr>
            <w:tcW w:w="3888" w:type="dxa"/>
          </w:tcPr>
          <w:p w14:paraId="76568568" w14:textId="51BB0DC2" w:rsidR="00C16524" w:rsidRPr="007E2020" w:rsidRDefault="00C16524" w:rsidP="00C16524">
            <w:pPr>
              <w:rPr>
                <w:rFonts w:ascii="Century Gothic" w:hAnsi="Century Gothic"/>
                <w:color w:val="000000"/>
              </w:rPr>
            </w:pPr>
            <w:r w:rsidRPr="007E2020">
              <w:rPr>
                <w:rFonts w:ascii="Century Gothic" w:hAnsi="Century Gothic"/>
                <w:color w:val="000000"/>
              </w:rPr>
              <w:t>Branson</w:t>
            </w:r>
            <w:r w:rsidR="00C4563B">
              <w:rPr>
                <w:rFonts w:ascii="Century Gothic" w:hAnsi="Century Gothic"/>
                <w:color w:val="000000"/>
              </w:rPr>
              <w:t>,</w:t>
            </w:r>
            <w:r w:rsidRPr="007E2020">
              <w:rPr>
                <w:rFonts w:ascii="Century Gothic" w:hAnsi="Century Gothic"/>
                <w:color w:val="000000"/>
              </w:rPr>
              <w:t xml:space="preserve"> </w:t>
            </w:r>
            <w:r w:rsidR="00C4563B">
              <w:rPr>
                <w:rFonts w:ascii="Century Gothic" w:hAnsi="Century Gothic"/>
                <w:color w:val="000000"/>
              </w:rPr>
              <w:t>C</w:t>
            </w:r>
            <w:r w:rsidRPr="007E2020">
              <w:rPr>
                <w:rFonts w:ascii="Century Gothic" w:hAnsi="Century Gothic"/>
                <w:color w:val="000000"/>
              </w:rPr>
              <w:t>hp. 10</w:t>
            </w:r>
            <w:r w:rsidR="00615E12" w:rsidRPr="007E2020">
              <w:rPr>
                <w:rFonts w:ascii="Century Gothic" w:hAnsi="Century Gothic"/>
                <w:color w:val="000000"/>
              </w:rPr>
              <w:t xml:space="preserve">; Romer </w:t>
            </w:r>
            <w:r w:rsidR="00C4563B">
              <w:rPr>
                <w:rFonts w:ascii="Century Gothic" w:hAnsi="Century Gothic"/>
                <w:color w:val="000000"/>
              </w:rPr>
              <w:t>C</w:t>
            </w:r>
            <w:r w:rsidR="00615E12" w:rsidRPr="007E2020">
              <w:rPr>
                <w:rFonts w:ascii="Century Gothic" w:hAnsi="Century Gothic"/>
                <w:color w:val="000000"/>
              </w:rPr>
              <w:t xml:space="preserve">hp 8; Dwivedi, </w:t>
            </w:r>
            <w:r w:rsidR="00C4563B">
              <w:rPr>
                <w:rFonts w:ascii="Century Gothic" w:hAnsi="Century Gothic"/>
                <w:color w:val="000000"/>
              </w:rPr>
              <w:t>C</w:t>
            </w:r>
            <w:r w:rsidR="00615E12" w:rsidRPr="007E2020">
              <w:rPr>
                <w:rFonts w:ascii="Century Gothic" w:hAnsi="Century Gothic"/>
                <w:color w:val="000000"/>
              </w:rPr>
              <w:t xml:space="preserve">hp </w:t>
            </w:r>
            <w:proofErr w:type="gramStart"/>
            <w:r w:rsidR="00615E12" w:rsidRPr="007E2020">
              <w:rPr>
                <w:rFonts w:ascii="Century Gothic" w:hAnsi="Century Gothic"/>
                <w:color w:val="000000"/>
              </w:rPr>
              <w:t>9</w:t>
            </w:r>
            <w:r w:rsidR="002D7496">
              <w:rPr>
                <w:rFonts w:ascii="Century Gothic" w:hAnsi="Century Gothic"/>
                <w:color w:val="000000"/>
              </w:rPr>
              <w:t xml:space="preserve"> </w:t>
            </w:r>
            <w:r w:rsidR="0006549C">
              <w:rPr>
                <w:rFonts w:ascii="Century Gothic" w:hAnsi="Century Gothic"/>
                <w:color w:val="000000"/>
              </w:rPr>
              <w:t>;</w:t>
            </w:r>
            <w:proofErr w:type="gramEnd"/>
            <w:r w:rsidR="0006549C">
              <w:rPr>
                <w:rFonts w:ascii="Century Gothic" w:hAnsi="Century Gothic"/>
                <w:color w:val="000000"/>
              </w:rPr>
              <w:t xml:space="preserve"> </w:t>
            </w:r>
            <w:r w:rsidR="002D7496">
              <w:rPr>
                <w:rFonts w:ascii="Century Gothic" w:hAnsi="Century Gothic"/>
                <w:color w:val="000000"/>
              </w:rPr>
              <w:t>Keynes, J.M</w:t>
            </w:r>
            <w:r w:rsidR="00C4563B">
              <w:rPr>
                <w:rFonts w:ascii="Century Gothic" w:hAnsi="Century Gothic"/>
                <w:color w:val="000000"/>
              </w:rPr>
              <w:t xml:space="preserve">. </w:t>
            </w:r>
            <w:r w:rsidR="002D7496">
              <w:rPr>
                <w:rFonts w:ascii="Century Gothic" w:hAnsi="Century Gothic"/>
                <w:color w:val="000000"/>
              </w:rPr>
              <w:t xml:space="preserve">(1936), </w:t>
            </w:r>
            <w:r w:rsidR="00C4563B">
              <w:rPr>
                <w:rFonts w:ascii="Century Gothic" w:hAnsi="Century Gothic"/>
                <w:color w:val="000000"/>
              </w:rPr>
              <w:t>C</w:t>
            </w:r>
            <w:r w:rsidR="002D7496">
              <w:rPr>
                <w:rFonts w:ascii="Century Gothic" w:hAnsi="Century Gothic"/>
                <w:color w:val="000000"/>
              </w:rPr>
              <w:t>hp 8-10</w:t>
            </w:r>
          </w:p>
        </w:tc>
      </w:tr>
      <w:tr w:rsidR="00396FC0" w:rsidRPr="007E2020" w14:paraId="22A488B1" w14:textId="77777777" w:rsidTr="00396FC0">
        <w:tc>
          <w:tcPr>
            <w:tcW w:w="4968" w:type="dxa"/>
          </w:tcPr>
          <w:p w14:paraId="37D7E309" w14:textId="77777777" w:rsidR="00C16524" w:rsidRPr="007E2020" w:rsidRDefault="00396FC0" w:rsidP="00396FC0">
            <w:pPr>
              <w:pStyle w:val="ListParagraph"/>
              <w:numPr>
                <w:ilvl w:val="0"/>
                <w:numId w:val="28"/>
              </w:numPr>
              <w:rPr>
                <w:rFonts w:ascii="Century Gothic" w:hAnsi="Century Gothic"/>
              </w:rPr>
            </w:pPr>
            <w:r w:rsidRPr="007E2020">
              <w:rPr>
                <w:rFonts w:ascii="Century Gothic" w:hAnsi="Century Gothic"/>
              </w:rPr>
              <w:t>Saving and portfolio decisions</w:t>
            </w:r>
          </w:p>
        </w:tc>
        <w:tc>
          <w:tcPr>
            <w:tcW w:w="3888" w:type="dxa"/>
          </w:tcPr>
          <w:p w14:paraId="702DA875" w14:textId="62400CEF" w:rsidR="00C16524" w:rsidRPr="007E2020" w:rsidRDefault="00867579" w:rsidP="00C16524">
            <w:pPr>
              <w:rPr>
                <w:rFonts w:ascii="Century Gothic" w:hAnsi="Century Gothic"/>
                <w:color w:val="000000"/>
              </w:rPr>
            </w:pPr>
            <w:r w:rsidRPr="007E2020">
              <w:rPr>
                <w:rFonts w:ascii="Century Gothic" w:hAnsi="Century Gothic"/>
                <w:color w:val="000000"/>
              </w:rPr>
              <w:t xml:space="preserve">Romer, </w:t>
            </w:r>
            <w:r w:rsidR="00C4563B">
              <w:rPr>
                <w:rFonts w:ascii="Century Gothic" w:hAnsi="Century Gothic"/>
                <w:color w:val="000000"/>
              </w:rPr>
              <w:t>C</w:t>
            </w:r>
            <w:r w:rsidRPr="007E2020">
              <w:rPr>
                <w:rFonts w:ascii="Century Gothic" w:hAnsi="Century Gothic"/>
                <w:color w:val="000000"/>
              </w:rPr>
              <w:t xml:space="preserve">hp 8, </w:t>
            </w:r>
            <w:r w:rsidR="00C4563B" w:rsidRPr="007E2020">
              <w:rPr>
                <w:rFonts w:ascii="Century Gothic" w:hAnsi="Century Gothic"/>
                <w:color w:val="000000"/>
              </w:rPr>
              <w:t>Williamson,</w:t>
            </w:r>
            <w:r w:rsidR="00C4563B">
              <w:rPr>
                <w:rFonts w:ascii="Century Gothic" w:hAnsi="Century Gothic"/>
                <w:color w:val="000000"/>
              </w:rPr>
              <w:t xml:space="preserve"> Chp</w:t>
            </w:r>
            <w:r w:rsidR="009D06C2">
              <w:rPr>
                <w:rFonts w:ascii="Century Gothic" w:hAnsi="Century Gothic"/>
                <w:color w:val="000000"/>
              </w:rPr>
              <w:t xml:space="preserve"> </w:t>
            </w:r>
            <w:r w:rsidRPr="007E2020">
              <w:rPr>
                <w:rFonts w:ascii="Century Gothic" w:hAnsi="Century Gothic"/>
                <w:color w:val="000000"/>
              </w:rPr>
              <w:t>9</w:t>
            </w:r>
          </w:p>
        </w:tc>
      </w:tr>
      <w:tr w:rsidR="00396FC0" w:rsidRPr="007E2020" w14:paraId="74BAF170" w14:textId="77777777" w:rsidTr="00396FC0">
        <w:tc>
          <w:tcPr>
            <w:tcW w:w="4968" w:type="dxa"/>
          </w:tcPr>
          <w:p w14:paraId="1D1CAF44" w14:textId="77777777" w:rsidR="00C16524" w:rsidRPr="007E2020" w:rsidRDefault="00396FC0" w:rsidP="00396FC0">
            <w:pPr>
              <w:pStyle w:val="ListParagraph"/>
              <w:numPr>
                <w:ilvl w:val="0"/>
                <w:numId w:val="28"/>
              </w:numPr>
              <w:rPr>
                <w:rFonts w:ascii="Century Gothic" w:hAnsi="Century Gothic"/>
                <w:b/>
                <w:color w:val="000000"/>
              </w:rPr>
            </w:pPr>
            <w:r w:rsidRPr="007E2020">
              <w:rPr>
                <w:rFonts w:ascii="Century Gothic" w:hAnsi="Century Gothic"/>
              </w:rPr>
              <w:t>Ricardian equivalence theorem</w:t>
            </w:r>
          </w:p>
        </w:tc>
        <w:tc>
          <w:tcPr>
            <w:tcW w:w="3888" w:type="dxa"/>
          </w:tcPr>
          <w:p w14:paraId="707C89AF" w14:textId="4E3D2130" w:rsidR="00C16524" w:rsidRPr="007E2020" w:rsidRDefault="00867579" w:rsidP="00C16524">
            <w:pPr>
              <w:rPr>
                <w:rFonts w:ascii="Century Gothic" w:hAnsi="Century Gothic"/>
                <w:color w:val="000000"/>
              </w:rPr>
            </w:pPr>
            <w:r w:rsidRPr="007E2020">
              <w:rPr>
                <w:rFonts w:ascii="Century Gothic" w:hAnsi="Century Gothic"/>
                <w:color w:val="000000"/>
              </w:rPr>
              <w:t xml:space="preserve">Romer, </w:t>
            </w:r>
            <w:r w:rsidR="00C4563B">
              <w:rPr>
                <w:rFonts w:ascii="Century Gothic" w:hAnsi="Century Gothic"/>
                <w:color w:val="000000"/>
              </w:rPr>
              <w:t>C</w:t>
            </w:r>
            <w:r w:rsidRPr="007E2020">
              <w:rPr>
                <w:rFonts w:ascii="Century Gothic" w:hAnsi="Century Gothic"/>
                <w:color w:val="000000"/>
              </w:rPr>
              <w:t xml:space="preserve">hp 8; </w:t>
            </w:r>
            <w:r w:rsidR="00C4563B" w:rsidRPr="007E2020">
              <w:rPr>
                <w:rFonts w:ascii="Century Gothic" w:hAnsi="Century Gothic"/>
                <w:color w:val="000000"/>
              </w:rPr>
              <w:t>Williamson,</w:t>
            </w:r>
            <w:r w:rsidR="00C4563B">
              <w:rPr>
                <w:rFonts w:ascii="Century Gothic" w:hAnsi="Century Gothic"/>
                <w:color w:val="000000"/>
              </w:rPr>
              <w:t xml:space="preserve"> Chp</w:t>
            </w:r>
            <w:r w:rsidR="009D06C2">
              <w:rPr>
                <w:rFonts w:ascii="Century Gothic" w:hAnsi="Century Gothic"/>
                <w:color w:val="000000"/>
              </w:rPr>
              <w:t xml:space="preserve"> </w:t>
            </w:r>
            <w:r w:rsidRPr="007E2020">
              <w:rPr>
                <w:rFonts w:ascii="Century Gothic" w:hAnsi="Century Gothic"/>
                <w:color w:val="000000"/>
              </w:rPr>
              <w:t>9</w:t>
            </w:r>
          </w:p>
        </w:tc>
      </w:tr>
      <w:tr w:rsidR="00396FC0" w:rsidRPr="007E2020" w14:paraId="639D5A93" w14:textId="77777777" w:rsidTr="00396FC0">
        <w:tc>
          <w:tcPr>
            <w:tcW w:w="4968" w:type="dxa"/>
          </w:tcPr>
          <w:p w14:paraId="42CD410F" w14:textId="77777777" w:rsidR="00396FC0" w:rsidRPr="007E2020" w:rsidRDefault="00396FC0" w:rsidP="00396FC0">
            <w:pPr>
              <w:pStyle w:val="ListParagraph"/>
              <w:numPr>
                <w:ilvl w:val="0"/>
                <w:numId w:val="28"/>
              </w:numPr>
              <w:rPr>
                <w:rFonts w:ascii="Century Gothic" w:hAnsi="Century Gothic"/>
              </w:rPr>
            </w:pPr>
            <w:r w:rsidRPr="007E2020">
              <w:rPr>
                <w:rFonts w:ascii="Century Gothic" w:hAnsi="Century Gothic"/>
              </w:rPr>
              <w:t xml:space="preserve">Dynamics in consumption and saving </w:t>
            </w:r>
          </w:p>
          <w:p w14:paraId="5745C187" w14:textId="77777777" w:rsidR="00C16524" w:rsidRPr="007E2020" w:rsidRDefault="00C16524" w:rsidP="00C16524">
            <w:pPr>
              <w:rPr>
                <w:rFonts w:ascii="Century Gothic" w:hAnsi="Century Gothic"/>
                <w:b/>
                <w:color w:val="000000"/>
              </w:rPr>
            </w:pPr>
          </w:p>
        </w:tc>
        <w:tc>
          <w:tcPr>
            <w:tcW w:w="3888" w:type="dxa"/>
          </w:tcPr>
          <w:p w14:paraId="2A1E3328" w14:textId="200E5E30" w:rsidR="00C16524" w:rsidRPr="007E2020" w:rsidRDefault="00867579" w:rsidP="00C16524">
            <w:pPr>
              <w:rPr>
                <w:rFonts w:ascii="Century Gothic" w:hAnsi="Century Gothic"/>
                <w:color w:val="000000"/>
              </w:rPr>
            </w:pPr>
            <w:r w:rsidRPr="007E2020">
              <w:rPr>
                <w:rFonts w:ascii="Century Gothic" w:hAnsi="Century Gothic"/>
                <w:color w:val="000000"/>
              </w:rPr>
              <w:t xml:space="preserve">Romer, </w:t>
            </w:r>
            <w:r w:rsidR="00C4563B">
              <w:rPr>
                <w:rFonts w:ascii="Century Gothic" w:hAnsi="Century Gothic"/>
                <w:color w:val="000000"/>
              </w:rPr>
              <w:t>C</w:t>
            </w:r>
            <w:r w:rsidRPr="007E2020">
              <w:rPr>
                <w:rFonts w:ascii="Century Gothic" w:hAnsi="Century Gothic"/>
                <w:color w:val="000000"/>
              </w:rPr>
              <w:t xml:space="preserve">hp 8; </w:t>
            </w:r>
            <w:r w:rsidR="009D06C2" w:rsidRPr="007E2020">
              <w:rPr>
                <w:rFonts w:ascii="Century Gothic" w:hAnsi="Century Gothic"/>
                <w:color w:val="000000"/>
              </w:rPr>
              <w:t>Williamson,</w:t>
            </w:r>
            <w:r w:rsidR="009D06C2">
              <w:rPr>
                <w:rFonts w:ascii="Century Gothic" w:hAnsi="Century Gothic"/>
                <w:color w:val="000000"/>
              </w:rPr>
              <w:t xml:space="preserve"> Chp </w:t>
            </w:r>
            <w:r w:rsidRPr="007E2020">
              <w:rPr>
                <w:rFonts w:ascii="Century Gothic" w:hAnsi="Century Gothic"/>
                <w:color w:val="000000"/>
              </w:rPr>
              <w:t>9</w:t>
            </w:r>
          </w:p>
        </w:tc>
      </w:tr>
      <w:tr w:rsidR="00396FC0" w:rsidRPr="007E2020" w14:paraId="00184A05" w14:textId="77777777" w:rsidTr="00396FC0">
        <w:tc>
          <w:tcPr>
            <w:tcW w:w="4968" w:type="dxa"/>
          </w:tcPr>
          <w:p w14:paraId="26A89976" w14:textId="77777777" w:rsidR="00C16524" w:rsidRPr="007E2020" w:rsidRDefault="00396FC0" w:rsidP="00396FC0">
            <w:pPr>
              <w:pStyle w:val="ListParagraph"/>
              <w:numPr>
                <w:ilvl w:val="0"/>
                <w:numId w:val="28"/>
              </w:numPr>
              <w:rPr>
                <w:rFonts w:ascii="Century Gothic" w:hAnsi="Century Gothic"/>
                <w:b/>
                <w:color w:val="000000"/>
              </w:rPr>
            </w:pPr>
            <w:r w:rsidRPr="007E2020">
              <w:rPr>
                <w:rFonts w:ascii="Century Gothic" w:hAnsi="Century Gothic"/>
              </w:rPr>
              <w:t>Applications and relevance of consumption and saving theories to developing countries</w:t>
            </w:r>
          </w:p>
        </w:tc>
        <w:tc>
          <w:tcPr>
            <w:tcW w:w="3888" w:type="dxa"/>
          </w:tcPr>
          <w:p w14:paraId="2D141876" w14:textId="77777777" w:rsidR="00C16524" w:rsidRPr="00DC54C5" w:rsidRDefault="00396FC0" w:rsidP="00C16524">
            <w:pPr>
              <w:rPr>
                <w:rFonts w:ascii="Century Gothic" w:hAnsi="Century Gothic"/>
                <w:lang w:val="fr-FR"/>
              </w:rPr>
            </w:pPr>
            <w:r w:rsidRPr="007E2020">
              <w:rPr>
                <w:rFonts w:ascii="Century Gothic" w:hAnsi="Century Gothic"/>
              </w:rPr>
              <w:t xml:space="preserve">Nwachukwu, I.E., Odigie, P., (2011). What Drives private Saving in Nigeria AERC, RP </w:t>
            </w:r>
            <w:proofErr w:type="gramStart"/>
            <w:r w:rsidRPr="007E2020">
              <w:rPr>
                <w:rFonts w:ascii="Century Gothic" w:hAnsi="Century Gothic"/>
              </w:rPr>
              <w:t>212 .</w:t>
            </w:r>
            <w:proofErr w:type="gramEnd"/>
            <w:r w:rsidRPr="007E2020">
              <w:rPr>
                <w:rFonts w:ascii="Century Gothic" w:hAnsi="Century Gothic"/>
              </w:rPr>
              <w:t xml:space="preserve"> </w:t>
            </w:r>
            <w:hyperlink r:id="rId15" w:history="1">
              <w:r w:rsidRPr="00DC54C5">
                <w:rPr>
                  <w:rFonts w:ascii="Century Gothic" w:hAnsi="Century Gothic"/>
                  <w:lang w:val="fr-FR"/>
                </w:rPr>
                <w:t>https://media.africaportal.org/documents/RP212.pdf</w:t>
              </w:r>
            </w:hyperlink>
          </w:p>
          <w:p w14:paraId="76FB437A" w14:textId="77777777" w:rsidR="00396FC0" w:rsidRPr="00DC54C5" w:rsidRDefault="00396FC0" w:rsidP="00C16524">
            <w:pPr>
              <w:rPr>
                <w:rFonts w:ascii="Century Gothic" w:hAnsi="Century Gothic"/>
                <w:lang w:val="fr-FR"/>
              </w:rPr>
            </w:pPr>
          </w:p>
          <w:p w14:paraId="20588CA5" w14:textId="57044B2E" w:rsidR="00396FC0" w:rsidRPr="007E2020" w:rsidRDefault="00396FC0" w:rsidP="00C16524">
            <w:pPr>
              <w:rPr>
                <w:rFonts w:ascii="Century Gothic" w:hAnsi="Century Gothic"/>
                <w:b/>
                <w:color w:val="000000"/>
              </w:rPr>
            </w:pPr>
            <w:r w:rsidRPr="00DC54C5">
              <w:rPr>
                <w:rFonts w:ascii="Century Gothic" w:hAnsi="Century Gothic"/>
                <w:lang w:val="fr-FR"/>
              </w:rPr>
              <w:t xml:space="preserve">Osei-Fosu, A. K., Butu, M. M., &amp; Osei-Fosu, A. K. (2014). </w:t>
            </w:r>
            <w:r w:rsidRPr="007E2020">
              <w:rPr>
                <w:rFonts w:ascii="Century Gothic" w:hAnsi="Century Gothic"/>
              </w:rPr>
              <w:t xml:space="preserve">Does Ghanaian’s Consumption </w:t>
            </w:r>
            <w:r w:rsidRPr="007E2020">
              <w:rPr>
                <w:rFonts w:ascii="Century Gothic" w:hAnsi="Century Gothic"/>
              </w:rPr>
              <w:lastRenderedPageBreak/>
              <w:t>Function follow the Permanent Income Hypothesis? The Cagan’s Adaptive Expectation Approach. ADRRI Journal</w:t>
            </w:r>
            <w:r w:rsidR="00C4563B">
              <w:rPr>
                <w:rFonts w:ascii="Century Gothic" w:hAnsi="Century Gothic"/>
              </w:rPr>
              <w:t xml:space="preserve">, </w:t>
            </w:r>
            <w:r w:rsidRPr="007E2020">
              <w:rPr>
                <w:rFonts w:ascii="Century Gothic" w:hAnsi="Century Gothic"/>
              </w:rPr>
              <w:t>4(4), 133-148</w:t>
            </w:r>
          </w:p>
        </w:tc>
      </w:tr>
    </w:tbl>
    <w:p w14:paraId="3EDC5E82" w14:textId="77777777" w:rsidR="007906B8" w:rsidRPr="007E2020" w:rsidRDefault="007906B8" w:rsidP="00396FC0">
      <w:pPr>
        <w:rPr>
          <w:rFonts w:ascii="Century Gothic" w:hAnsi="Century Gothic"/>
        </w:rPr>
      </w:pPr>
    </w:p>
    <w:sdt>
      <w:sdtPr>
        <w:rPr>
          <w:rFonts w:ascii="Century Gothic" w:hAnsi="Century Gothic"/>
        </w:rPr>
        <w:tag w:val="goog_rdk_225"/>
        <w:id w:val="1855153847"/>
        <w:showingPlcHdr/>
      </w:sdtPr>
      <w:sdtEndPr/>
      <w:sdtContent>
        <w:p w14:paraId="27228004" w14:textId="77777777" w:rsidR="007906B8" w:rsidRPr="007E2020" w:rsidRDefault="00396FC0">
          <w:pPr>
            <w:tabs>
              <w:tab w:val="left" w:pos="-1440"/>
            </w:tabs>
            <w:rPr>
              <w:rFonts w:ascii="Century Gothic" w:hAnsi="Century Gothic"/>
            </w:rPr>
          </w:pPr>
          <w:r w:rsidRPr="007E2020">
            <w:rPr>
              <w:rFonts w:ascii="Century Gothic" w:hAnsi="Century Gothic"/>
            </w:rPr>
            <w:t xml:space="preserve">     </w:t>
          </w:r>
        </w:p>
      </w:sdtContent>
    </w:sdt>
    <w:p w14:paraId="7195D1F2" w14:textId="77777777" w:rsidR="007906B8" w:rsidRPr="007E2020" w:rsidRDefault="00867579" w:rsidP="00867579">
      <w:pPr>
        <w:tabs>
          <w:tab w:val="left" w:pos="-1440"/>
        </w:tabs>
        <w:rPr>
          <w:rFonts w:ascii="Century Gothic" w:hAnsi="Century Gothic"/>
          <w:b/>
          <w:u w:val="single"/>
        </w:rPr>
      </w:pPr>
      <w:r w:rsidRPr="007E2020">
        <w:rPr>
          <w:rFonts w:ascii="Century Gothic" w:hAnsi="Century Gothic"/>
          <w:b/>
          <w:u w:val="single"/>
        </w:rPr>
        <w:t>Other readings</w:t>
      </w:r>
    </w:p>
    <w:p w14:paraId="1BA42F78" w14:textId="77777777" w:rsidR="007906B8" w:rsidRPr="007E2020" w:rsidRDefault="00FA1E62" w:rsidP="009D06C2">
      <w:pPr>
        <w:ind w:left="540" w:hanging="540"/>
        <w:jc w:val="both"/>
        <w:rPr>
          <w:rFonts w:ascii="Century Gothic" w:hAnsi="Century Gothic"/>
        </w:rPr>
      </w:pPr>
      <w:r w:rsidRPr="007E2020">
        <w:rPr>
          <w:rFonts w:ascii="Century Gothic" w:hAnsi="Century Gothic"/>
        </w:rPr>
        <w:t xml:space="preserve">Ando, R., Modigliani, F. (1963). The Life Cycle Hypothesis of Saving: Aggregate Implications and Tests.  </w:t>
      </w:r>
      <w:r w:rsidRPr="007E2020">
        <w:rPr>
          <w:rFonts w:ascii="Century Gothic" w:hAnsi="Century Gothic"/>
          <w:i/>
        </w:rPr>
        <w:t>American Economic Review</w:t>
      </w:r>
      <w:r w:rsidRPr="007E2020">
        <w:rPr>
          <w:rFonts w:ascii="Century Gothic" w:hAnsi="Century Gothic"/>
        </w:rPr>
        <w:t>, 53(1), 55-84</w:t>
      </w:r>
    </w:p>
    <w:p w14:paraId="04BDE07F" w14:textId="77777777" w:rsidR="007906B8" w:rsidRPr="007E2020" w:rsidRDefault="00FA1E62" w:rsidP="009D06C2">
      <w:pPr>
        <w:ind w:left="540" w:hanging="540"/>
        <w:jc w:val="both"/>
        <w:rPr>
          <w:rFonts w:ascii="Century Gothic" w:hAnsi="Century Gothic"/>
        </w:rPr>
      </w:pPr>
      <w:r w:rsidRPr="007E2020">
        <w:rPr>
          <w:rFonts w:ascii="Century Gothic" w:hAnsi="Century Gothic"/>
        </w:rPr>
        <w:t xml:space="preserve">Barro, R., (1974). Are Government Bonds Net Wealth?”, </w:t>
      </w:r>
      <w:r w:rsidRPr="007E2020">
        <w:rPr>
          <w:rFonts w:ascii="Century Gothic" w:hAnsi="Century Gothic"/>
          <w:i/>
        </w:rPr>
        <w:t>Journal of Political Economy</w:t>
      </w:r>
      <w:r w:rsidRPr="007E2020">
        <w:rPr>
          <w:rFonts w:ascii="Century Gothic" w:hAnsi="Century Gothic"/>
        </w:rPr>
        <w:t xml:space="preserve">, </w:t>
      </w:r>
      <w:r w:rsidRPr="007E2020">
        <w:rPr>
          <w:rFonts w:ascii="Century Gothic" w:hAnsi="Century Gothic"/>
          <w:i/>
          <w:color w:val="222222"/>
          <w:highlight w:val="white"/>
        </w:rPr>
        <w:t>82</w:t>
      </w:r>
      <w:r w:rsidRPr="007E2020">
        <w:rPr>
          <w:rFonts w:ascii="Century Gothic" w:hAnsi="Century Gothic"/>
          <w:color w:val="222222"/>
          <w:highlight w:val="white"/>
        </w:rPr>
        <w:t xml:space="preserve">(6), 1095-1117  </w:t>
      </w:r>
    </w:p>
    <w:p w14:paraId="035A09B5" w14:textId="77777777" w:rsidR="007906B8" w:rsidRPr="007E2020" w:rsidRDefault="00FA1E62" w:rsidP="009D06C2">
      <w:pPr>
        <w:ind w:left="540" w:hanging="540"/>
        <w:jc w:val="both"/>
        <w:rPr>
          <w:rFonts w:ascii="Century Gothic" w:hAnsi="Century Gothic"/>
        </w:rPr>
      </w:pPr>
      <w:r w:rsidRPr="007E2020">
        <w:rPr>
          <w:rFonts w:ascii="Century Gothic" w:hAnsi="Century Gothic"/>
        </w:rPr>
        <w:t xml:space="preserve">Deaton, A., (1989). Saving in Developing Countries: Theory and Review. </w:t>
      </w:r>
      <w:r w:rsidRPr="007E2020">
        <w:rPr>
          <w:rFonts w:ascii="Century Gothic" w:hAnsi="Century Gothic"/>
          <w:i/>
        </w:rPr>
        <w:t>The World Bank Annual Conference on Development Economics</w:t>
      </w:r>
      <w:r w:rsidRPr="007E2020">
        <w:rPr>
          <w:rFonts w:ascii="Century Gothic" w:hAnsi="Century Gothic"/>
        </w:rPr>
        <w:t>, 3(1), 61-96.</w:t>
      </w:r>
    </w:p>
    <w:p w14:paraId="3033269E" w14:textId="77777777" w:rsidR="007906B8" w:rsidRPr="007E2020" w:rsidRDefault="00FA1E62" w:rsidP="009D06C2">
      <w:pPr>
        <w:ind w:left="540" w:hanging="540"/>
        <w:jc w:val="both"/>
        <w:rPr>
          <w:rFonts w:ascii="Century Gothic" w:hAnsi="Century Gothic"/>
        </w:rPr>
      </w:pPr>
      <w:r w:rsidRPr="007E2020">
        <w:rPr>
          <w:rFonts w:ascii="Century Gothic" w:hAnsi="Century Gothic"/>
        </w:rPr>
        <w:t xml:space="preserve">Blinder, A.S., Deaton, A. (1985). The Time Series Consumption Function Revisited. </w:t>
      </w:r>
      <w:r w:rsidRPr="007E2020">
        <w:rPr>
          <w:rFonts w:ascii="Century Gothic" w:hAnsi="Century Gothic"/>
          <w:i/>
        </w:rPr>
        <w:t>Brookings Papers on Economic Activity 2.</w:t>
      </w:r>
      <w:r w:rsidRPr="007E2020">
        <w:rPr>
          <w:rFonts w:ascii="Century Gothic" w:hAnsi="Century Gothic"/>
        </w:rPr>
        <w:t xml:space="preserve"> </w:t>
      </w:r>
    </w:p>
    <w:p w14:paraId="355D4847" w14:textId="77777777" w:rsidR="007906B8" w:rsidRPr="007E2020" w:rsidRDefault="00FA1E62" w:rsidP="009D06C2">
      <w:pPr>
        <w:ind w:left="540" w:hanging="540"/>
        <w:jc w:val="both"/>
        <w:rPr>
          <w:rFonts w:ascii="Century Gothic" w:hAnsi="Century Gothic"/>
        </w:rPr>
      </w:pPr>
      <w:r w:rsidRPr="007E2020">
        <w:rPr>
          <w:rFonts w:ascii="Century Gothic" w:hAnsi="Century Gothic"/>
        </w:rPr>
        <w:t xml:space="preserve">Friedman, M., (2008). </w:t>
      </w:r>
      <w:r w:rsidRPr="007E2020">
        <w:rPr>
          <w:rFonts w:ascii="Century Gothic" w:hAnsi="Century Gothic"/>
          <w:i/>
        </w:rPr>
        <w:t>A Theory of the Consumption Function</w:t>
      </w:r>
      <w:r w:rsidRPr="007E2020">
        <w:rPr>
          <w:rFonts w:ascii="Century Gothic" w:hAnsi="Century Gothic"/>
        </w:rPr>
        <w:t>, Princeton University Press</w:t>
      </w:r>
    </w:p>
    <w:p w14:paraId="56AA8D34" w14:textId="77777777" w:rsidR="007906B8" w:rsidRPr="007E2020" w:rsidRDefault="00FA1E62" w:rsidP="009D06C2">
      <w:pPr>
        <w:ind w:left="540" w:hanging="540"/>
        <w:jc w:val="both"/>
        <w:rPr>
          <w:rFonts w:ascii="Century Gothic" w:hAnsi="Century Gothic"/>
        </w:rPr>
      </w:pPr>
      <w:r w:rsidRPr="007E2020">
        <w:rPr>
          <w:rFonts w:ascii="Century Gothic" w:hAnsi="Century Gothic"/>
        </w:rPr>
        <w:t xml:space="preserve">Giovannini, A., (1983). The interest Rate Elasticity of Savings in Developing Countries: The Existing Evidence.  </w:t>
      </w:r>
      <w:r w:rsidRPr="007E2020">
        <w:rPr>
          <w:rFonts w:ascii="Century Gothic" w:hAnsi="Century Gothic"/>
          <w:i/>
        </w:rPr>
        <w:t>World Development</w:t>
      </w:r>
      <w:r w:rsidRPr="007E2020">
        <w:rPr>
          <w:rFonts w:ascii="Century Gothic" w:hAnsi="Century Gothic"/>
        </w:rPr>
        <w:t xml:space="preserve">, 11(7),601-607. </w:t>
      </w:r>
    </w:p>
    <w:p w14:paraId="67F7F3AE" w14:textId="77777777" w:rsidR="007906B8" w:rsidRPr="007E2020" w:rsidRDefault="00FA1E62" w:rsidP="009D06C2">
      <w:pPr>
        <w:ind w:left="540" w:hanging="540"/>
        <w:jc w:val="both"/>
        <w:rPr>
          <w:rFonts w:ascii="Century Gothic" w:hAnsi="Century Gothic"/>
        </w:rPr>
      </w:pPr>
      <w:r w:rsidRPr="007E2020">
        <w:rPr>
          <w:rFonts w:ascii="Century Gothic" w:hAnsi="Century Gothic"/>
        </w:rPr>
        <w:t xml:space="preserve">Giovannini, A., (1985). Savings and the Real Interest in LDCs. </w:t>
      </w:r>
      <w:r w:rsidRPr="007E2020">
        <w:rPr>
          <w:rFonts w:ascii="Century Gothic" w:hAnsi="Century Gothic"/>
          <w:i/>
        </w:rPr>
        <w:t>Journal of Development Economics</w:t>
      </w:r>
      <w:r w:rsidRPr="007E2020">
        <w:rPr>
          <w:rFonts w:ascii="Century Gothic" w:hAnsi="Century Gothic"/>
        </w:rPr>
        <w:t xml:space="preserve">, </w:t>
      </w:r>
      <w:r w:rsidRPr="007E2020">
        <w:rPr>
          <w:rFonts w:ascii="Century Gothic" w:hAnsi="Century Gothic"/>
          <w:i/>
          <w:color w:val="222222"/>
          <w:highlight w:val="white"/>
        </w:rPr>
        <w:t>18</w:t>
      </w:r>
      <w:r w:rsidRPr="007E2020">
        <w:rPr>
          <w:rFonts w:ascii="Century Gothic" w:hAnsi="Century Gothic"/>
          <w:color w:val="222222"/>
          <w:highlight w:val="white"/>
        </w:rPr>
        <w:t>(2-3), 197-217</w:t>
      </w:r>
    </w:p>
    <w:p w14:paraId="2E4C5AB7" w14:textId="77777777" w:rsidR="007906B8" w:rsidRPr="007E2020" w:rsidRDefault="00FA1E62" w:rsidP="009D06C2">
      <w:pPr>
        <w:ind w:left="540" w:hanging="540"/>
        <w:jc w:val="both"/>
        <w:rPr>
          <w:rFonts w:ascii="Century Gothic" w:hAnsi="Century Gothic"/>
          <w:color w:val="222222"/>
          <w:highlight w:val="white"/>
        </w:rPr>
      </w:pPr>
      <w:r w:rsidRPr="007E2020">
        <w:rPr>
          <w:rFonts w:ascii="Century Gothic" w:hAnsi="Century Gothic"/>
        </w:rPr>
        <w:t xml:space="preserve">Hall, R., (1978). Stochastic Implications of the Life Cycle-Permanent Income Hypothesis: Theory and Evidence.  </w:t>
      </w:r>
      <w:r w:rsidRPr="007E2020">
        <w:rPr>
          <w:rFonts w:ascii="Century Gothic" w:hAnsi="Century Gothic"/>
          <w:i/>
        </w:rPr>
        <w:t>Journal of Political Economy</w:t>
      </w:r>
      <w:r w:rsidRPr="007E2020">
        <w:rPr>
          <w:rFonts w:ascii="Century Gothic" w:hAnsi="Century Gothic"/>
        </w:rPr>
        <w:t xml:space="preserve">, </w:t>
      </w:r>
      <w:r w:rsidRPr="007E2020">
        <w:rPr>
          <w:rFonts w:ascii="Century Gothic" w:hAnsi="Century Gothic"/>
          <w:i/>
          <w:color w:val="222222"/>
          <w:highlight w:val="white"/>
        </w:rPr>
        <w:t>86</w:t>
      </w:r>
      <w:r w:rsidRPr="007E2020">
        <w:rPr>
          <w:rFonts w:ascii="Century Gothic" w:hAnsi="Century Gothic"/>
          <w:color w:val="222222"/>
          <w:highlight w:val="white"/>
        </w:rPr>
        <w:t>(6), 971-987.</w:t>
      </w:r>
    </w:p>
    <w:p w14:paraId="4240E5AA" w14:textId="77777777" w:rsidR="007906B8" w:rsidRPr="007E2020" w:rsidRDefault="00FA1E62" w:rsidP="009D06C2">
      <w:pPr>
        <w:ind w:left="540" w:hanging="540"/>
        <w:jc w:val="both"/>
        <w:rPr>
          <w:rFonts w:ascii="Century Gothic" w:hAnsi="Century Gothic"/>
        </w:rPr>
      </w:pPr>
      <w:r w:rsidRPr="007E2020">
        <w:rPr>
          <w:rFonts w:ascii="Century Gothic" w:hAnsi="Century Gothic"/>
        </w:rPr>
        <w:t xml:space="preserve">Hall, R., (1988), “Intertemporal Substitution in Consumption”, </w:t>
      </w:r>
      <w:r w:rsidRPr="007E2020">
        <w:rPr>
          <w:rFonts w:ascii="Century Gothic" w:hAnsi="Century Gothic"/>
          <w:i/>
        </w:rPr>
        <w:t>Journal of Political Economy</w:t>
      </w:r>
      <w:r w:rsidRPr="007E2020">
        <w:rPr>
          <w:rFonts w:ascii="Century Gothic" w:hAnsi="Century Gothic"/>
        </w:rPr>
        <w:t xml:space="preserve">, </w:t>
      </w:r>
      <w:r w:rsidRPr="007E2020">
        <w:rPr>
          <w:rFonts w:ascii="Century Gothic" w:hAnsi="Century Gothic"/>
          <w:i/>
          <w:color w:val="222222"/>
          <w:highlight w:val="white"/>
        </w:rPr>
        <w:t>96</w:t>
      </w:r>
      <w:r w:rsidRPr="007E2020">
        <w:rPr>
          <w:rFonts w:ascii="Century Gothic" w:hAnsi="Century Gothic"/>
          <w:color w:val="222222"/>
          <w:highlight w:val="white"/>
        </w:rPr>
        <w:t>(2), 339-357.</w:t>
      </w:r>
    </w:p>
    <w:p w14:paraId="4EB773AA" w14:textId="77777777" w:rsidR="007906B8" w:rsidRPr="007E2020" w:rsidRDefault="007906B8">
      <w:pPr>
        <w:rPr>
          <w:rFonts w:ascii="Century Gothic" w:hAnsi="Century Gothic"/>
          <w:b/>
        </w:rPr>
      </w:pPr>
    </w:p>
    <w:p w14:paraId="6EDD107B" w14:textId="77777777" w:rsidR="007906B8" w:rsidRPr="007E2020" w:rsidRDefault="00FA1E62">
      <w:pPr>
        <w:rPr>
          <w:rFonts w:ascii="Century Gothic" w:hAnsi="Century Gothic"/>
          <w:b/>
        </w:rPr>
      </w:pPr>
      <w:r w:rsidRPr="007E2020">
        <w:rPr>
          <w:rFonts w:ascii="Century Gothic" w:hAnsi="Century Gothic"/>
          <w:b/>
        </w:rPr>
        <w:t>5.</w:t>
      </w:r>
      <w:r w:rsidRPr="007E2020">
        <w:rPr>
          <w:rFonts w:ascii="Century Gothic" w:hAnsi="Century Gothic"/>
          <w:b/>
        </w:rPr>
        <w:tab/>
        <w:t>Investment</w:t>
      </w:r>
      <w:r w:rsidRPr="007E2020">
        <w:rPr>
          <w:rFonts w:ascii="Century Gothic" w:hAnsi="Century Gothic"/>
          <w:b/>
        </w:rPr>
        <w:tab/>
      </w:r>
      <w:r w:rsidRPr="007E2020">
        <w:rPr>
          <w:rFonts w:ascii="Century Gothic" w:hAnsi="Century Gothic"/>
          <w:b/>
        </w:rPr>
        <w:tab/>
        <w:t>[8 Hours]</w:t>
      </w:r>
    </w:p>
    <w:tbl>
      <w:tblPr>
        <w:tblStyle w:val="TableGrid"/>
        <w:tblW w:w="0" w:type="auto"/>
        <w:tblLook w:val="04A0" w:firstRow="1" w:lastRow="0" w:firstColumn="1" w:lastColumn="0" w:noHBand="0" w:noVBand="1"/>
      </w:tblPr>
      <w:tblGrid>
        <w:gridCol w:w="4676"/>
        <w:gridCol w:w="4674"/>
      </w:tblGrid>
      <w:tr w:rsidR="00D41929" w:rsidRPr="007E2020" w14:paraId="1825DD17" w14:textId="77777777" w:rsidTr="00D41929">
        <w:tc>
          <w:tcPr>
            <w:tcW w:w="4788" w:type="dxa"/>
          </w:tcPr>
          <w:p w14:paraId="31CE22B7" w14:textId="77777777" w:rsidR="00D41929" w:rsidRPr="007E2020" w:rsidRDefault="00D41929">
            <w:pPr>
              <w:rPr>
                <w:rFonts w:ascii="Century Gothic" w:hAnsi="Century Gothic"/>
                <w:b/>
              </w:rPr>
            </w:pPr>
            <w:r w:rsidRPr="007E2020">
              <w:rPr>
                <w:rFonts w:ascii="Century Gothic" w:hAnsi="Century Gothic"/>
                <w:b/>
              </w:rPr>
              <w:t>Sub-topic</w:t>
            </w:r>
          </w:p>
        </w:tc>
        <w:tc>
          <w:tcPr>
            <w:tcW w:w="4788" w:type="dxa"/>
          </w:tcPr>
          <w:p w14:paraId="4C168CD6" w14:textId="77777777" w:rsidR="00D41929" w:rsidRPr="007E2020" w:rsidRDefault="00D41929">
            <w:pPr>
              <w:rPr>
                <w:rFonts w:ascii="Century Gothic" w:hAnsi="Century Gothic"/>
                <w:b/>
              </w:rPr>
            </w:pPr>
            <w:r w:rsidRPr="007E2020">
              <w:rPr>
                <w:rFonts w:ascii="Century Gothic" w:hAnsi="Century Gothic"/>
                <w:b/>
              </w:rPr>
              <w:t>Reference</w:t>
            </w:r>
          </w:p>
        </w:tc>
      </w:tr>
      <w:tr w:rsidR="00D41929" w:rsidRPr="007E2020" w14:paraId="100D11EC" w14:textId="77777777" w:rsidTr="00D41929">
        <w:tc>
          <w:tcPr>
            <w:tcW w:w="4788" w:type="dxa"/>
          </w:tcPr>
          <w:p w14:paraId="7F9F6BAE" w14:textId="77777777" w:rsidR="00D41929" w:rsidRPr="007E2020" w:rsidRDefault="00D41929" w:rsidP="00D41929">
            <w:pPr>
              <w:pStyle w:val="ListParagraph"/>
              <w:numPr>
                <w:ilvl w:val="0"/>
                <w:numId w:val="28"/>
              </w:numPr>
              <w:rPr>
                <w:rFonts w:ascii="Century Gothic" w:hAnsi="Century Gothic"/>
              </w:rPr>
            </w:pPr>
            <w:r w:rsidRPr="007E2020">
              <w:rPr>
                <w:rFonts w:ascii="Century Gothic" w:hAnsi="Century Gothic"/>
              </w:rPr>
              <w:t xml:space="preserve">Theories of Investment: </w:t>
            </w:r>
          </w:p>
          <w:p w14:paraId="21F2F87C" w14:textId="77777777" w:rsidR="00D41929" w:rsidRPr="007E2020" w:rsidRDefault="00D41929" w:rsidP="00D41929">
            <w:pPr>
              <w:numPr>
                <w:ilvl w:val="1"/>
                <w:numId w:val="3"/>
              </w:numPr>
              <w:rPr>
                <w:rFonts w:ascii="Century Gothic" w:hAnsi="Century Gothic"/>
              </w:rPr>
            </w:pPr>
            <w:r w:rsidRPr="007E2020">
              <w:rPr>
                <w:rFonts w:ascii="Century Gothic" w:hAnsi="Century Gothic"/>
              </w:rPr>
              <w:t xml:space="preserve">Neoclassical model; </w:t>
            </w:r>
          </w:p>
          <w:p w14:paraId="013373B5" w14:textId="77777777" w:rsidR="00D41929" w:rsidRPr="007E2020" w:rsidRDefault="00D41929" w:rsidP="00D41929">
            <w:pPr>
              <w:numPr>
                <w:ilvl w:val="1"/>
                <w:numId w:val="3"/>
              </w:numPr>
              <w:rPr>
                <w:rFonts w:ascii="Century Gothic" w:hAnsi="Century Gothic"/>
              </w:rPr>
            </w:pPr>
            <w:r w:rsidRPr="007E2020">
              <w:rPr>
                <w:rFonts w:ascii="Century Gothic" w:hAnsi="Century Gothic"/>
              </w:rPr>
              <w:t>Marginal efficiency of capital;</w:t>
            </w:r>
          </w:p>
          <w:p w14:paraId="2DEAA53F" w14:textId="77777777" w:rsidR="00D41929" w:rsidRPr="007E2020" w:rsidRDefault="00D41929" w:rsidP="00D41929">
            <w:pPr>
              <w:numPr>
                <w:ilvl w:val="1"/>
                <w:numId w:val="3"/>
              </w:numPr>
              <w:rPr>
                <w:rFonts w:ascii="Century Gothic" w:hAnsi="Century Gothic"/>
              </w:rPr>
            </w:pPr>
            <w:r w:rsidRPr="007E2020">
              <w:rPr>
                <w:rFonts w:ascii="Century Gothic" w:hAnsi="Century Gothic"/>
              </w:rPr>
              <w:t xml:space="preserve">Accelerator principle; </w:t>
            </w:r>
          </w:p>
          <w:p w14:paraId="1DD22819" w14:textId="77777777" w:rsidR="00D41929" w:rsidRPr="007E2020" w:rsidRDefault="00D41929" w:rsidP="00D41929">
            <w:pPr>
              <w:numPr>
                <w:ilvl w:val="1"/>
                <w:numId w:val="3"/>
              </w:numPr>
              <w:rPr>
                <w:rFonts w:ascii="Century Gothic" w:hAnsi="Century Gothic"/>
              </w:rPr>
            </w:pPr>
            <w:r w:rsidRPr="007E2020">
              <w:rPr>
                <w:rFonts w:ascii="Century Gothic" w:hAnsi="Century Gothic"/>
              </w:rPr>
              <w:t xml:space="preserve">Tobin's q theory; </w:t>
            </w:r>
          </w:p>
          <w:p w14:paraId="22590DA1" w14:textId="77777777" w:rsidR="00D41929" w:rsidRPr="007E2020" w:rsidRDefault="00D41929" w:rsidP="00D41929">
            <w:pPr>
              <w:numPr>
                <w:ilvl w:val="1"/>
                <w:numId w:val="3"/>
              </w:numPr>
              <w:rPr>
                <w:rFonts w:ascii="Century Gothic" w:hAnsi="Century Gothic"/>
              </w:rPr>
            </w:pPr>
            <w:r w:rsidRPr="007E2020">
              <w:rPr>
                <w:rFonts w:ascii="Century Gothic" w:hAnsi="Century Gothic"/>
              </w:rPr>
              <w:t xml:space="preserve">Theory of Portfolio; </w:t>
            </w:r>
          </w:p>
          <w:p w14:paraId="4D6CA0B5" w14:textId="77777777" w:rsidR="00D41929" w:rsidRPr="007E2020" w:rsidRDefault="00D41929" w:rsidP="00D41929">
            <w:pPr>
              <w:numPr>
                <w:ilvl w:val="1"/>
                <w:numId w:val="3"/>
              </w:numPr>
              <w:rPr>
                <w:rFonts w:ascii="Century Gothic" w:hAnsi="Century Gothic"/>
              </w:rPr>
            </w:pPr>
            <w:r w:rsidRPr="007E2020">
              <w:rPr>
                <w:rFonts w:ascii="Century Gothic" w:hAnsi="Century Gothic"/>
              </w:rPr>
              <w:t xml:space="preserve">Cash flow Theory, </w:t>
            </w:r>
          </w:p>
        </w:tc>
        <w:tc>
          <w:tcPr>
            <w:tcW w:w="4788" w:type="dxa"/>
          </w:tcPr>
          <w:p w14:paraId="5B5E1F53" w14:textId="611952A0" w:rsidR="00D41929" w:rsidRPr="007E2020" w:rsidRDefault="00D41929">
            <w:pPr>
              <w:rPr>
                <w:rFonts w:ascii="Century Gothic" w:hAnsi="Century Gothic"/>
              </w:rPr>
            </w:pPr>
            <w:r w:rsidRPr="007E2020">
              <w:rPr>
                <w:rFonts w:ascii="Century Gothic" w:hAnsi="Century Gothic"/>
              </w:rPr>
              <w:t xml:space="preserve">Branson, </w:t>
            </w:r>
            <w:r w:rsidR="00C4563B">
              <w:rPr>
                <w:rFonts w:ascii="Century Gothic" w:hAnsi="Century Gothic"/>
              </w:rPr>
              <w:t>C</w:t>
            </w:r>
            <w:r w:rsidRPr="007E2020">
              <w:rPr>
                <w:rFonts w:ascii="Century Gothic" w:hAnsi="Century Gothic"/>
              </w:rPr>
              <w:t xml:space="preserve">hp 11; Williamson, </w:t>
            </w:r>
            <w:r w:rsidR="00C4563B">
              <w:rPr>
                <w:rFonts w:ascii="Century Gothic" w:hAnsi="Century Gothic"/>
              </w:rPr>
              <w:t>C</w:t>
            </w:r>
            <w:r w:rsidRPr="007E2020">
              <w:rPr>
                <w:rFonts w:ascii="Century Gothic" w:hAnsi="Century Gothic"/>
              </w:rPr>
              <w:t>hp 11</w:t>
            </w:r>
          </w:p>
          <w:p w14:paraId="44E493F6" w14:textId="2B85BB3A" w:rsidR="00615E12" w:rsidRPr="007E2020" w:rsidRDefault="00615E12">
            <w:pPr>
              <w:rPr>
                <w:rFonts w:ascii="Century Gothic" w:hAnsi="Century Gothic"/>
              </w:rPr>
            </w:pPr>
            <w:r w:rsidRPr="007E2020">
              <w:rPr>
                <w:rFonts w:ascii="Century Gothic" w:hAnsi="Century Gothic"/>
              </w:rPr>
              <w:t xml:space="preserve">Romer, 11; </w:t>
            </w:r>
            <w:r w:rsidRPr="007E2020">
              <w:rPr>
                <w:rFonts w:ascii="Century Gothic" w:hAnsi="Century Gothic"/>
                <w:color w:val="000000"/>
              </w:rPr>
              <w:t xml:space="preserve">Dwivedi, </w:t>
            </w:r>
            <w:r w:rsidR="00C4563B">
              <w:rPr>
                <w:rFonts w:ascii="Century Gothic" w:hAnsi="Century Gothic"/>
                <w:color w:val="000000"/>
              </w:rPr>
              <w:t>C</w:t>
            </w:r>
            <w:r w:rsidRPr="007E2020">
              <w:rPr>
                <w:rFonts w:ascii="Century Gothic" w:hAnsi="Century Gothic"/>
                <w:color w:val="000000"/>
              </w:rPr>
              <w:t>hp 10</w:t>
            </w:r>
            <w:r w:rsidR="0006549C">
              <w:rPr>
                <w:rFonts w:ascii="Century Gothic" w:hAnsi="Century Gothic"/>
                <w:color w:val="000000"/>
              </w:rPr>
              <w:t xml:space="preserve">; Keynes, </w:t>
            </w:r>
            <w:r w:rsidR="00C4563B">
              <w:rPr>
                <w:rFonts w:ascii="Century Gothic" w:hAnsi="Century Gothic"/>
                <w:color w:val="000000"/>
              </w:rPr>
              <w:t>C</w:t>
            </w:r>
            <w:r w:rsidR="0006549C">
              <w:rPr>
                <w:rFonts w:ascii="Century Gothic" w:hAnsi="Century Gothic"/>
                <w:color w:val="000000"/>
              </w:rPr>
              <w:t xml:space="preserve">hps 11,13 </w:t>
            </w:r>
            <w:r w:rsidR="009D06C2">
              <w:rPr>
                <w:rFonts w:ascii="Century Gothic" w:hAnsi="Century Gothic"/>
                <w:color w:val="000000"/>
              </w:rPr>
              <w:t>&amp;</w:t>
            </w:r>
            <w:r w:rsidR="0006549C">
              <w:rPr>
                <w:rFonts w:ascii="Century Gothic" w:hAnsi="Century Gothic"/>
                <w:color w:val="000000"/>
              </w:rPr>
              <w:t>16.</w:t>
            </w:r>
          </w:p>
        </w:tc>
      </w:tr>
      <w:tr w:rsidR="00D41929" w:rsidRPr="007E2020" w14:paraId="1C475274" w14:textId="77777777" w:rsidTr="00D41929">
        <w:tc>
          <w:tcPr>
            <w:tcW w:w="4788" w:type="dxa"/>
          </w:tcPr>
          <w:p w14:paraId="60753E22" w14:textId="77777777" w:rsidR="00D41929" w:rsidRPr="007E2020" w:rsidRDefault="00D41929" w:rsidP="00D41929">
            <w:pPr>
              <w:pStyle w:val="ListParagraph"/>
              <w:numPr>
                <w:ilvl w:val="0"/>
                <w:numId w:val="28"/>
              </w:numPr>
              <w:rPr>
                <w:rFonts w:ascii="Century Gothic" w:hAnsi="Century Gothic"/>
              </w:rPr>
            </w:pPr>
            <w:r w:rsidRPr="007E2020">
              <w:rPr>
                <w:rFonts w:ascii="Century Gothic" w:hAnsi="Century Gothic"/>
              </w:rPr>
              <w:t>Application of theories of investment in Africa</w:t>
            </w:r>
          </w:p>
        </w:tc>
        <w:tc>
          <w:tcPr>
            <w:tcW w:w="4788" w:type="dxa"/>
          </w:tcPr>
          <w:p w14:paraId="0CDD8F6C" w14:textId="77777777" w:rsidR="00D41929" w:rsidRPr="007E2020" w:rsidRDefault="00D41929" w:rsidP="00D41929">
            <w:pPr>
              <w:ind w:left="547" w:hanging="547"/>
              <w:rPr>
                <w:rFonts w:ascii="Century Gothic" w:hAnsi="Century Gothic"/>
              </w:rPr>
            </w:pPr>
            <w:r w:rsidRPr="007E2020">
              <w:rPr>
                <w:rFonts w:ascii="Century Gothic" w:hAnsi="Century Gothic"/>
              </w:rPr>
              <w:t xml:space="preserve">Khan and Reinhart (1990). Private Investment and Economic </w:t>
            </w:r>
            <w:r w:rsidRPr="007E2020">
              <w:rPr>
                <w:rFonts w:ascii="Century Gothic" w:hAnsi="Century Gothic"/>
              </w:rPr>
              <w:lastRenderedPageBreak/>
              <w:t xml:space="preserve">Growth in Developing Countries. </w:t>
            </w:r>
            <w:r w:rsidRPr="007E2020">
              <w:rPr>
                <w:rFonts w:ascii="Century Gothic" w:hAnsi="Century Gothic"/>
                <w:i/>
              </w:rPr>
              <w:t>World Development</w:t>
            </w:r>
            <w:r w:rsidRPr="007E2020">
              <w:rPr>
                <w:rFonts w:ascii="Century Gothic" w:hAnsi="Century Gothic"/>
              </w:rPr>
              <w:t xml:space="preserve">, </w:t>
            </w:r>
            <w:r w:rsidRPr="007E2020">
              <w:rPr>
                <w:rFonts w:ascii="Century Gothic" w:hAnsi="Century Gothic"/>
                <w:i/>
                <w:color w:val="222222"/>
                <w:highlight w:val="white"/>
              </w:rPr>
              <w:t>18</w:t>
            </w:r>
            <w:r w:rsidRPr="007E2020">
              <w:rPr>
                <w:rFonts w:ascii="Century Gothic" w:hAnsi="Century Gothic"/>
                <w:color w:val="222222"/>
                <w:highlight w:val="white"/>
              </w:rPr>
              <w:t>(1), 19-27.</w:t>
            </w:r>
          </w:p>
          <w:p w14:paraId="2AD3D962" w14:textId="77777777" w:rsidR="00D41929" w:rsidRPr="007E2020" w:rsidRDefault="00D41929">
            <w:pPr>
              <w:rPr>
                <w:rFonts w:ascii="Century Gothic" w:hAnsi="Century Gothic"/>
                <w:b/>
              </w:rPr>
            </w:pPr>
          </w:p>
        </w:tc>
      </w:tr>
    </w:tbl>
    <w:p w14:paraId="7732FB69" w14:textId="77777777" w:rsidR="00D41929" w:rsidRPr="007E2020" w:rsidRDefault="00D41929">
      <w:pPr>
        <w:rPr>
          <w:rFonts w:ascii="Century Gothic" w:hAnsi="Century Gothic"/>
          <w:b/>
        </w:rPr>
      </w:pPr>
    </w:p>
    <w:sdt>
      <w:sdtPr>
        <w:rPr>
          <w:rFonts w:ascii="Century Gothic" w:hAnsi="Century Gothic"/>
        </w:rPr>
        <w:tag w:val="goog_rdk_234"/>
        <w:id w:val="1663810397"/>
      </w:sdtPr>
      <w:sdtEndPr/>
      <w:sdtContent>
        <w:p w14:paraId="79E3F216" w14:textId="446C74E4" w:rsidR="007906B8" w:rsidRPr="007E2020" w:rsidRDefault="00BC3B93">
          <w:pPr>
            <w:tabs>
              <w:tab w:val="left" w:pos="-1440"/>
            </w:tabs>
            <w:rPr>
              <w:rFonts w:ascii="Century Gothic" w:hAnsi="Century Gothic"/>
            </w:rPr>
          </w:pPr>
          <w:sdt>
            <w:sdtPr>
              <w:rPr>
                <w:rFonts w:ascii="Century Gothic" w:hAnsi="Century Gothic"/>
              </w:rPr>
              <w:tag w:val="goog_rdk_233"/>
              <w:id w:val="1293642871"/>
              <w:showingPlcHdr/>
            </w:sdtPr>
            <w:sdtEndPr/>
            <w:sdtContent>
              <w:r w:rsidR="009D06C2">
                <w:rPr>
                  <w:rFonts w:ascii="Century Gothic" w:hAnsi="Century Gothic"/>
                </w:rPr>
                <w:t xml:space="preserve">     </w:t>
              </w:r>
            </w:sdtContent>
          </w:sdt>
        </w:p>
      </w:sdtContent>
    </w:sdt>
    <w:sdt>
      <w:sdtPr>
        <w:rPr>
          <w:rFonts w:ascii="Century Gothic" w:hAnsi="Century Gothic"/>
        </w:rPr>
        <w:tag w:val="goog_rdk_239"/>
        <w:id w:val="-1673868255"/>
      </w:sdtPr>
      <w:sdtEndPr/>
      <w:sdtContent>
        <w:p w14:paraId="38CB3B71" w14:textId="77777777" w:rsidR="007906B8" w:rsidRPr="007E2020" w:rsidRDefault="00BC3B93">
          <w:pPr>
            <w:ind w:left="547" w:hanging="547"/>
            <w:rPr>
              <w:rFonts w:ascii="Century Gothic" w:hAnsi="Century Gothic"/>
            </w:rPr>
          </w:pPr>
          <w:sdt>
            <w:sdtPr>
              <w:rPr>
                <w:rFonts w:ascii="Century Gothic" w:hAnsi="Century Gothic"/>
              </w:rPr>
              <w:tag w:val="goog_rdk_238"/>
              <w:id w:val="180100631"/>
            </w:sdtPr>
            <w:sdtEndPr/>
            <w:sdtContent>
              <w:r w:rsidR="00F61C45" w:rsidRPr="007E2020">
                <w:rPr>
                  <w:rFonts w:ascii="Century Gothic" w:hAnsi="Century Gothic"/>
                  <w:b/>
                  <w:u w:val="single"/>
                </w:rPr>
                <w:t>Other readings</w:t>
              </w:r>
            </w:sdtContent>
          </w:sdt>
        </w:p>
      </w:sdtContent>
    </w:sdt>
    <w:p w14:paraId="67B424DB" w14:textId="77777777" w:rsidR="007906B8" w:rsidRPr="007E2020" w:rsidRDefault="00FA1E62" w:rsidP="009D06C2">
      <w:pPr>
        <w:ind w:left="547" w:hanging="547"/>
        <w:jc w:val="both"/>
        <w:rPr>
          <w:rFonts w:ascii="Century Gothic" w:hAnsi="Century Gothic"/>
        </w:rPr>
      </w:pPr>
      <w:r w:rsidRPr="007E2020">
        <w:rPr>
          <w:rFonts w:ascii="Century Gothic" w:hAnsi="Century Gothic"/>
        </w:rPr>
        <w:t xml:space="preserve">Alchian (1955). The Rate of Interest, Fisher's Rate of Return over Costs and Keynes' Internal Rate of Return. </w:t>
      </w:r>
      <w:r w:rsidRPr="007E2020">
        <w:rPr>
          <w:rFonts w:ascii="Century Gothic" w:hAnsi="Century Gothic"/>
          <w:i/>
        </w:rPr>
        <w:t>American Economic Review</w:t>
      </w:r>
      <w:r w:rsidRPr="007E2020">
        <w:rPr>
          <w:rFonts w:ascii="Century Gothic" w:hAnsi="Century Gothic"/>
        </w:rPr>
        <w:t xml:space="preserve">, </w:t>
      </w:r>
      <w:r w:rsidRPr="007E2020">
        <w:rPr>
          <w:rFonts w:ascii="Century Gothic" w:hAnsi="Century Gothic"/>
          <w:i/>
          <w:color w:val="222222"/>
          <w:highlight w:val="white"/>
        </w:rPr>
        <w:t>45</w:t>
      </w:r>
      <w:r w:rsidRPr="007E2020">
        <w:rPr>
          <w:rFonts w:ascii="Century Gothic" w:hAnsi="Century Gothic"/>
          <w:color w:val="222222"/>
          <w:highlight w:val="white"/>
        </w:rPr>
        <w:t>(5), 938-943.</w:t>
      </w:r>
    </w:p>
    <w:p w14:paraId="04F6D85A" w14:textId="77777777" w:rsidR="007906B8" w:rsidRPr="007E2020" w:rsidRDefault="00FA1E62" w:rsidP="009D06C2">
      <w:pPr>
        <w:ind w:left="547" w:hanging="547"/>
        <w:jc w:val="both"/>
        <w:rPr>
          <w:rFonts w:ascii="Century Gothic" w:hAnsi="Century Gothic"/>
        </w:rPr>
      </w:pPr>
      <w:r w:rsidRPr="007E2020">
        <w:rPr>
          <w:rFonts w:ascii="Century Gothic" w:hAnsi="Century Gothic"/>
        </w:rPr>
        <w:t xml:space="preserve">Blejer, M., Khan, M., (1984). Government Policy and private investment.  </w:t>
      </w:r>
      <w:r w:rsidRPr="007E2020">
        <w:rPr>
          <w:rFonts w:ascii="Century Gothic" w:hAnsi="Century Gothic"/>
          <w:i/>
        </w:rPr>
        <w:t>IMF Staff Papers</w:t>
      </w:r>
      <w:r w:rsidRPr="007E2020">
        <w:rPr>
          <w:rFonts w:ascii="Century Gothic" w:hAnsi="Century Gothic"/>
        </w:rPr>
        <w:t>, 31, 379-403.</w:t>
      </w:r>
    </w:p>
    <w:p w14:paraId="0CD6B2AA" w14:textId="77777777" w:rsidR="007906B8" w:rsidRPr="007E2020" w:rsidRDefault="00FA1E62" w:rsidP="009D06C2">
      <w:pPr>
        <w:ind w:left="547" w:hanging="547"/>
        <w:jc w:val="both"/>
        <w:rPr>
          <w:rFonts w:ascii="Century Gothic" w:hAnsi="Century Gothic"/>
          <w:i/>
        </w:rPr>
      </w:pPr>
      <w:r w:rsidRPr="007E2020">
        <w:rPr>
          <w:rFonts w:ascii="Century Gothic" w:hAnsi="Century Gothic"/>
        </w:rPr>
        <w:t xml:space="preserve">Chinuko, R.S., (1993). Business fixed investment spending: A critical survey of modelling strategies, empirical results and policy implications, </w:t>
      </w:r>
      <w:r w:rsidRPr="007E2020">
        <w:rPr>
          <w:rFonts w:ascii="Century Gothic" w:hAnsi="Century Gothic"/>
          <w:i/>
        </w:rPr>
        <w:t>Journal of Economic Literature, 34(4),1875-1911</w:t>
      </w:r>
    </w:p>
    <w:p w14:paraId="2390DF8D" w14:textId="77777777" w:rsidR="007906B8" w:rsidRPr="007E2020" w:rsidRDefault="00FA1E62" w:rsidP="009D06C2">
      <w:pPr>
        <w:tabs>
          <w:tab w:val="left" w:pos="-1440"/>
        </w:tabs>
        <w:ind w:left="547" w:hanging="547"/>
        <w:jc w:val="both"/>
        <w:rPr>
          <w:rFonts w:ascii="Century Gothic" w:hAnsi="Century Gothic"/>
        </w:rPr>
      </w:pPr>
      <w:r w:rsidRPr="007E2020">
        <w:rPr>
          <w:rFonts w:ascii="Century Gothic" w:hAnsi="Century Gothic"/>
        </w:rPr>
        <w:t xml:space="preserve">Dixit, A., Pindyck, R., (1994). </w:t>
      </w:r>
      <w:r w:rsidRPr="007E2020">
        <w:rPr>
          <w:rFonts w:ascii="Century Gothic" w:hAnsi="Century Gothic"/>
          <w:i/>
        </w:rPr>
        <w:t>Investment under Uncertainty</w:t>
      </w:r>
      <w:r w:rsidRPr="007E2020">
        <w:rPr>
          <w:rFonts w:ascii="Century Gothic" w:hAnsi="Century Gothic"/>
        </w:rPr>
        <w:t>, New Jersey, Princeton University Press</w:t>
      </w:r>
    </w:p>
    <w:p w14:paraId="07DCFC1E" w14:textId="77777777" w:rsidR="007906B8" w:rsidRPr="007E2020" w:rsidRDefault="00FA1E62" w:rsidP="009D06C2">
      <w:pPr>
        <w:ind w:left="547" w:hanging="547"/>
        <w:jc w:val="both"/>
        <w:rPr>
          <w:rFonts w:ascii="Century Gothic" w:hAnsi="Century Gothic"/>
        </w:rPr>
      </w:pPr>
      <w:r w:rsidRPr="007E2020">
        <w:rPr>
          <w:rFonts w:ascii="Century Gothic" w:hAnsi="Century Gothic"/>
        </w:rPr>
        <w:t xml:space="preserve">Hirshleifer (1958). On the Theory of the Optimal Investment Decision”, </w:t>
      </w:r>
      <w:r w:rsidRPr="007E2020">
        <w:rPr>
          <w:rFonts w:ascii="Century Gothic" w:hAnsi="Century Gothic"/>
          <w:i/>
        </w:rPr>
        <w:t>Journal of Political Economy</w:t>
      </w:r>
      <w:r w:rsidRPr="007E2020">
        <w:rPr>
          <w:rFonts w:ascii="Century Gothic" w:hAnsi="Century Gothic"/>
        </w:rPr>
        <w:t xml:space="preserve">, </w:t>
      </w:r>
      <w:r w:rsidRPr="007E2020">
        <w:rPr>
          <w:rFonts w:ascii="Century Gothic" w:hAnsi="Century Gothic"/>
          <w:i/>
          <w:color w:val="222222"/>
          <w:highlight w:val="white"/>
        </w:rPr>
        <w:t>66</w:t>
      </w:r>
      <w:r w:rsidRPr="007E2020">
        <w:rPr>
          <w:rFonts w:ascii="Century Gothic" w:hAnsi="Century Gothic"/>
          <w:color w:val="222222"/>
          <w:highlight w:val="white"/>
        </w:rPr>
        <w:t>(4), 329-352</w:t>
      </w:r>
    </w:p>
    <w:p w14:paraId="43C0C0D9" w14:textId="77777777" w:rsidR="007906B8" w:rsidRPr="007E2020" w:rsidRDefault="00FA1E62" w:rsidP="009D06C2">
      <w:pPr>
        <w:ind w:left="547" w:hanging="547"/>
        <w:jc w:val="both"/>
        <w:rPr>
          <w:rFonts w:ascii="Century Gothic" w:hAnsi="Century Gothic"/>
        </w:rPr>
      </w:pPr>
      <w:r w:rsidRPr="007E2020">
        <w:rPr>
          <w:rFonts w:ascii="Century Gothic" w:hAnsi="Century Gothic"/>
        </w:rPr>
        <w:t xml:space="preserve">Jorgensen, D.W. (1963). Capital Theory and Investment Behaviour.  </w:t>
      </w:r>
      <w:r w:rsidRPr="007E2020">
        <w:rPr>
          <w:rFonts w:ascii="Century Gothic" w:hAnsi="Century Gothic"/>
          <w:i/>
        </w:rPr>
        <w:t>American Economic Review</w:t>
      </w:r>
      <w:r w:rsidRPr="007E2020">
        <w:rPr>
          <w:rFonts w:ascii="Century Gothic" w:hAnsi="Century Gothic"/>
        </w:rPr>
        <w:t xml:space="preserve">, </w:t>
      </w:r>
      <w:r w:rsidRPr="007E2020">
        <w:rPr>
          <w:rFonts w:ascii="Century Gothic" w:hAnsi="Century Gothic"/>
          <w:i/>
          <w:color w:val="222222"/>
          <w:highlight w:val="white"/>
        </w:rPr>
        <w:t>53</w:t>
      </w:r>
      <w:r w:rsidRPr="007E2020">
        <w:rPr>
          <w:rFonts w:ascii="Century Gothic" w:hAnsi="Century Gothic"/>
          <w:color w:val="222222"/>
          <w:highlight w:val="white"/>
        </w:rPr>
        <w:t>(2), 247-259</w:t>
      </w:r>
    </w:p>
    <w:p w14:paraId="54B31647" w14:textId="77777777" w:rsidR="007906B8" w:rsidRPr="007E2020" w:rsidRDefault="00FA1E62" w:rsidP="009D06C2">
      <w:pPr>
        <w:ind w:left="547" w:hanging="547"/>
        <w:jc w:val="both"/>
        <w:rPr>
          <w:rFonts w:ascii="Century Gothic" w:hAnsi="Century Gothic"/>
        </w:rPr>
      </w:pPr>
      <w:r w:rsidRPr="007E2020">
        <w:rPr>
          <w:rFonts w:ascii="Century Gothic" w:hAnsi="Century Gothic"/>
        </w:rPr>
        <w:t xml:space="preserve">Mussa (1977). External and Internal Adjustment Costs and the Theory of Aggregate and Firm Investment.  </w:t>
      </w:r>
      <w:r w:rsidRPr="007E2020">
        <w:rPr>
          <w:rFonts w:ascii="Century Gothic" w:hAnsi="Century Gothic"/>
          <w:i/>
        </w:rPr>
        <w:t>Economica</w:t>
      </w:r>
      <w:r w:rsidRPr="007E2020">
        <w:rPr>
          <w:rFonts w:ascii="Century Gothic" w:hAnsi="Century Gothic"/>
        </w:rPr>
        <w:t xml:space="preserve">, </w:t>
      </w:r>
      <w:r w:rsidRPr="007E2020">
        <w:rPr>
          <w:rFonts w:ascii="Century Gothic" w:hAnsi="Century Gothic"/>
          <w:i/>
          <w:color w:val="222222"/>
          <w:highlight w:val="white"/>
        </w:rPr>
        <w:t>44</w:t>
      </w:r>
      <w:r w:rsidRPr="007E2020">
        <w:rPr>
          <w:rFonts w:ascii="Century Gothic" w:hAnsi="Century Gothic"/>
          <w:color w:val="222222"/>
          <w:highlight w:val="white"/>
        </w:rPr>
        <w:t>(174), 163-178</w:t>
      </w:r>
    </w:p>
    <w:p w14:paraId="756A8CA3" w14:textId="77777777" w:rsidR="007906B8" w:rsidRPr="007E2020" w:rsidRDefault="00FA1E62" w:rsidP="009D06C2">
      <w:pPr>
        <w:jc w:val="both"/>
        <w:rPr>
          <w:rFonts w:ascii="Century Gothic" w:hAnsi="Century Gothic"/>
          <w:i/>
          <w:color w:val="222222"/>
          <w:highlight w:val="white"/>
        </w:rPr>
      </w:pPr>
      <w:r w:rsidRPr="007E2020">
        <w:rPr>
          <w:rFonts w:ascii="Century Gothic" w:hAnsi="Century Gothic"/>
          <w:color w:val="222222"/>
          <w:highlight w:val="white"/>
        </w:rPr>
        <w:t>Yoshikawa, H. (1980). On the "q" Theory of Investment. </w:t>
      </w:r>
      <w:r w:rsidRPr="007E2020">
        <w:rPr>
          <w:rFonts w:ascii="Century Gothic" w:hAnsi="Century Gothic"/>
          <w:i/>
          <w:color w:val="222222"/>
          <w:highlight w:val="white"/>
        </w:rPr>
        <w:t>The American Economic</w:t>
      </w:r>
    </w:p>
    <w:p w14:paraId="13A24A2B" w14:textId="77777777" w:rsidR="007906B8" w:rsidRPr="007E2020" w:rsidRDefault="00FA1E62" w:rsidP="009D06C2">
      <w:pPr>
        <w:ind w:firstLine="720"/>
        <w:jc w:val="both"/>
        <w:rPr>
          <w:rFonts w:ascii="Century Gothic" w:hAnsi="Century Gothic"/>
          <w:color w:val="222222"/>
        </w:rPr>
      </w:pPr>
      <w:r w:rsidRPr="007E2020">
        <w:rPr>
          <w:rFonts w:ascii="Century Gothic" w:hAnsi="Century Gothic"/>
          <w:i/>
          <w:color w:val="222222"/>
          <w:highlight w:val="white"/>
        </w:rPr>
        <w:t xml:space="preserve"> Review</w:t>
      </w:r>
      <w:r w:rsidRPr="007E2020">
        <w:rPr>
          <w:rFonts w:ascii="Century Gothic" w:hAnsi="Century Gothic"/>
          <w:color w:val="222222"/>
          <w:highlight w:val="white"/>
        </w:rPr>
        <w:t>, </w:t>
      </w:r>
      <w:r w:rsidRPr="007E2020">
        <w:rPr>
          <w:rFonts w:ascii="Century Gothic" w:hAnsi="Century Gothic"/>
          <w:i/>
          <w:color w:val="222222"/>
          <w:highlight w:val="white"/>
        </w:rPr>
        <w:t>70</w:t>
      </w:r>
      <w:r w:rsidRPr="007E2020">
        <w:rPr>
          <w:rFonts w:ascii="Century Gothic" w:hAnsi="Century Gothic"/>
          <w:color w:val="222222"/>
          <w:highlight w:val="white"/>
        </w:rPr>
        <w:t>(4), 739-743.</w:t>
      </w:r>
    </w:p>
    <w:p w14:paraId="54041E53" w14:textId="77777777" w:rsidR="00F61C45" w:rsidRPr="007E2020" w:rsidRDefault="00F61C45" w:rsidP="009D06C2">
      <w:pPr>
        <w:ind w:firstLine="720"/>
        <w:jc w:val="both"/>
        <w:rPr>
          <w:rFonts w:ascii="Century Gothic" w:hAnsi="Century Gothic"/>
          <w:color w:val="222222"/>
        </w:rPr>
      </w:pPr>
    </w:p>
    <w:p w14:paraId="3D0C33AA" w14:textId="77777777" w:rsidR="00F61C45" w:rsidRPr="007E2020" w:rsidRDefault="00F61C45" w:rsidP="009D06C2">
      <w:pPr>
        <w:ind w:firstLine="720"/>
        <w:jc w:val="both"/>
        <w:rPr>
          <w:rFonts w:ascii="Century Gothic" w:hAnsi="Century Gothic"/>
          <w:color w:val="222222"/>
        </w:rPr>
      </w:pPr>
    </w:p>
    <w:p w14:paraId="1826CE9C" w14:textId="77777777" w:rsidR="00F61C45" w:rsidRPr="007E2020" w:rsidRDefault="00F61C45">
      <w:pPr>
        <w:ind w:firstLine="720"/>
        <w:rPr>
          <w:rFonts w:ascii="Century Gothic" w:hAnsi="Century Gothic"/>
        </w:rPr>
      </w:pPr>
    </w:p>
    <w:p w14:paraId="23D105F3" w14:textId="77777777" w:rsidR="007906B8" w:rsidRPr="007E2020" w:rsidRDefault="007906B8">
      <w:pPr>
        <w:rPr>
          <w:rFonts w:ascii="Century Gothic" w:hAnsi="Century Gothic"/>
        </w:rPr>
      </w:pPr>
    </w:p>
    <w:p w14:paraId="24DDF580" w14:textId="77777777" w:rsidR="007906B8" w:rsidRPr="007E2020" w:rsidRDefault="00FA1E62">
      <w:pPr>
        <w:numPr>
          <w:ilvl w:val="0"/>
          <w:numId w:val="9"/>
        </w:numPr>
        <w:pBdr>
          <w:top w:val="nil"/>
          <w:left w:val="nil"/>
          <w:bottom w:val="nil"/>
          <w:right w:val="nil"/>
          <w:between w:val="nil"/>
        </w:pBdr>
        <w:ind w:hanging="720"/>
        <w:rPr>
          <w:rFonts w:ascii="Century Gothic" w:hAnsi="Century Gothic"/>
          <w:color w:val="000000"/>
        </w:rPr>
      </w:pPr>
      <w:r w:rsidRPr="007E2020">
        <w:rPr>
          <w:rFonts w:ascii="Century Gothic" w:hAnsi="Century Gothic"/>
          <w:b/>
          <w:color w:val="000000"/>
        </w:rPr>
        <w:t>Labour Market and Unemployment</w:t>
      </w:r>
      <w:r w:rsidRPr="007E2020">
        <w:rPr>
          <w:rFonts w:ascii="Century Gothic" w:hAnsi="Century Gothic"/>
          <w:color w:val="000000"/>
        </w:rPr>
        <w:tab/>
      </w:r>
      <w:r w:rsidRPr="007E2020">
        <w:rPr>
          <w:rFonts w:ascii="Century Gothic" w:hAnsi="Century Gothic"/>
          <w:color w:val="000000"/>
        </w:rPr>
        <w:tab/>
      </w:r>
      <w:r w:rsidRPr="007E2020">
        <w:rPr>
          <w:rFonts w:ascii="Century Gothic" w:hAnsi="Century Gothic"/>
          <w:b/>
          <w:color w:val="000000"/>
        </w:rPr>
        <w:t>[10 Hours]</w:t>
      </w:r>
    </w:p>
    <w:tbl>
      <w:tblPr>
        <w:tblStyle w:val="TableGrid"/>
        <w:tblW w:w="0" w:type="auto"/>
        <w:tblInd w:w="720" w:type="dxa"/>
        <w:tblLook w:val="04A0" w:firstRow="1" w:lastRow="0" w:firstColumn="1" w:lastColumn="0" w:noHBand="0" w:noVBand="1"/>
      </w:tblPr>
      <w:tblGrid>
        <w:gridCol w:w="4698"/>
        <w:gridCol w:w="3240"/>
      </w:tblGrid>
      <w:tr w:rsidR="00F61C45" w:rsidRPr="007E2020" w14:paraId="6EF0DFB1" w14:textId="77777777" w:rsidTr="00816527">
        <w:tc>
          <w:tcPr>
            <w:tcW w:w="4698" w:type="dxa"/>
          </w:tcPr>
          <w:p w14:paraId="721FE825" w14:textId="77777777" w:rsidR="00F61C45" w:rsidRPr="007E2020" w:rsidRDefault="00F61C45" w:rsidP="00F61C45">
            <w:pPr>
              <w:rPr>
                <w:rFonts w:ascii="Century Gothic" w:hAnsi="Century Gothic"/>
                <w:color w:val="000000"/>
              </w:rPr>
            </w:pPr>
            <w:r w:rsidRPr="007E2020">
              <w:rPr>
                <w:rFonts w:ascii="Century Gothic" w:hAnsi="Century Gothic"/>
                <w:color w:val="000000"/>
              </w:rPr>
              <w:t>Sub-topics</w:t>
            </w:r>
          </w:p>
        </w:tc>
        <w:tc>
          <w:tcPr>
            <w:tcW w:w="3240" w:type="dxa"/>
          </w:tcPr>
          <w:p w14:paraId="4D19B991" w14:textId="77777777" w:rsidR="00F61C45" w:rsidRPr="007E2020" w:rsidRDefault="00F61C45" w:rsidP="00F61C45">
            <w:pPr>
              <w:rPr>
                <w:rFonts w:ascii="Century Gothic" w:hAnsi="Century Gothic"/>
                <w:color w:val="000000"/>
              </w:rPr>
            </w:pPr>
            <w:r w:rsidRPr="007E2020">
              <w:rPr>
                <w:rFonts w:ascii="Century Gothic" w:hAnsi="Century Gothic"/>
                <w:color w:val="000000"/>
              </w:rPr>
              <w:t>Reference</w:t>
            </w:r>
          </w:p>
        </w:tc>
      </w:tr>
      <w:tr w:rsidR="00F61C45" w:rsidRPr="007E2020" w14:paraId="1ED170EC" w14:textId="77777777" w:rsidTr="00816527">
        <w:tc>
          <w:tcPr>
            <w:tcW w:w="4698" w:type="dxa"/>
          </w:tcPr>
          <w:p w14:paraId="29C27859" w14:textId="77777777" w:rsidR="00F61C45" w:rsidRPr="007E2020" w:rsidRDefault="00F61C45" w:rsidP="00F61C45">
            <w:pPr>
              <w:pStyle w:val="ListParagraph"/>
              <w:numPr>
                <w:ilvl w:val="0"/>
                <w:numId w:val="28"/>
              </w:numPr>
              <w:rPr>
                <w:rFonts w:ascii="Century Gothic" w:hAnsi="Century Gothic"/>
              </w:rPr>
            </w:pPr>
            <w:r w:rsidRPr="007E2020">
              <w:rPr>
                <w:rFonts w:ascii="Century Gothic" w:hAnsi="Century Gothic"/>
              </w:rPr>
              <w:t xml:space="preserve">Efficiency wages in models of unemployment </w:t>
            </w:r>
          </w:p>
          <w:p w14:paraId="248FA94D" w14:textId="77777777" w:rsidR="00816527" w:rsidRPr="007E2020" w:rsidRDefault="00F61C45" w:rsidP="00816527">
            <w:pPr>
              <w:pStyle w:val="ListParagraph"/>
              <w:numPr>
                <w:ilvl w:val="0"/>
                <w:numId w:val="30"/>
              </w:numPr>
              <w:rPr>
                <w:rFonts w:ascii="Century Gothic" w:hAnsi="Century Gothic"/>
              </w:rPr>
            </w:pPr>
            <w:r w:rsidRPr="007E2020">
              <w:rPr>
                <w:rFonts w:ascii="Century Gothic" w:hAnsi="Century Gothic"/>
              </w:rPr>
              <w:t>Implicit contract theory</w:t>
            </w:r>
          </w:p>
          <w:p w14:paraId="365EC6F0" w14:textId="77777777" w:rsidR="00F61C45" w:rsidRPr="007E2020" w:rsidRDefault="00F61C45" w:rsidP="00F61C45">
            <w:pPr>
              <w:pStyle w:val="ListParagraph"/>
              <w:numPr>
                <w:ilvl w:val="0"/>
                <w:numId w:val="30"/>
              </w:numPr>
              <w:rPr>
                <w:rFonts w:ascii="Century Gothic" w:hAnsi="Century Gothic"/>
              </w:rPr>
            </w:pPr>
            <w:r w:rsidRPr="007E2020">
              <w:rPr>
                <w:rFonts w:ascii="Century Gothic" w:hAnsi="Century Gothic"/>
              </w:rPr>
              <w:t>Insider-outsider theory</w:t>
            </w:r>
          </w:p>
        </w:tc>
        <w:tc>
          <w:tcPr>
            <w:tcW w:w="3240" w:type="dxa"/>
          </w:tcPr>
          <w:p w14:paraId="6D02C877" w14:textId="71EA6AFA" w:rsidR="00F61C45" w:rsidRPr="007E2020" w:rsidRDefault="00F61C45" w:rsidP="00F61C45">
            <w:pPr>
              <w:rPr>
                <w:rFonts w:ascii="Century Gothic" w:hAnsi="Century Gothic"/>
                <w:color w:val="000000"/>
              </w:rPr>
            </w:pPr>
            <w:r w:rsidRPr="007E2020">
              <w:rPr>
                <w:rFonts w:ascii="Century Gothic" w:hAnsi="Century Gothic"/>
                <w:color w:val="000000"/>
              </w:rPr>
              <w:t xml:space="preserve"> </w:t>
            </w:r>
            <w:r w:rsidR="00903618" w:rsidRPr="007E2020">
              <w:rPr>
                <w:rFonts w:ascii="Century Gothic" w:hAnsi="Century Gothic"/>
                <w:color w:val="000000"/>
              </w:rPr>
              <w:t>Romer</w:t>
            </w:r>
            <w:r w:rsidR="009D06C2">
              <w:rPr>
                <w:rFonts w:ascii="Century Gothic" w:hAnsi="Century Gothic"/>
                <w:color w:val="000000"/>
              </w:rPr>
              <w:t>,</w:t>
            </w:r>
            <w:r w:rsidR="00903618" w:rsidRPr="007E2020">
              <w:rPr>
                <w:rFonts w:ascii="Century Gothic" w:hAnsi="Century Gothic"/>
                <w:color w:val="000000"/>
              </w:rPr>
              <w:t xml:space="preserve"> </w:t>
            </w:r>
            <w:r w:rsidR="009D06C2">
              <w:rPr>
                <w:rFonts w:ascii="Century Gothic" w:hAnsi="Century Gothic"/>
                <w:color w:val="000000"/>
              </w:rPr>
              <w:t>C</w:t>
            </w:r>
            <w:r w:rsidR="00903618" w:rsidRPr="007E2020">
              <w:rPr>
                <w:rFonts w:ascii="Century Gothic" w:hAnsi="Century Gothic"/>
                <w:color w:val="000000"/>
              </w:rPr>
              <w:t xml:space="preserve">hp 11; Williamson, </w:t>
            </w:r>
            <w:r w:rsidR="009D06C2">
              <w:rPr>
                <w:rFonts w:ascii="Century Gothic" w:hAnsi="Century Gothic"/>
                <w:color w:val="000000"/>
              </w:rPr>
              <w:t>C</w:t>
            </w:r>
            <w:r w:rsidR="00903618" w:rsidRPr="007E2020">
              <w:rPr>
                <w:rFonts w:ascii="Century Gothic" w:hAnsi="Century Gothic"/>
                <w:color w:val="000000"/>
              </w:rPr>
              <w:t>hp 6</w:t>
            </w:r>
          </w:p>
        </w:tc>
      </w:tr>
      <w:tr w:rsidR="00F61C45" w:rsidRPr="007E2020" w14:paraId="0D46E0B4" w14:textId="77777777" w:rsidTr="00816527">
        <w:tc>
          <w:tcPr>
            <w:tcW w:w="4698" w:type="dxa"/>
          </w:tcPr>
          <w:p w14:paraId="63E5D297" w14:textId="77777777" w:rsidR="00F61C45" w:rsidRPr="007E2020" w:rsidRDefault="00F61C45" w:rsidP="00816527">
            <w:pPr>
              <w:pStyle w:val="ListParagraph"/>
              <w:numPr>
                <w:ilvl w:val="0"/>
                <w:numId w:val="28"/>
              </w:numPr>
              <w:rPr>
                <w:rFonts w:ascii="Century Gothic" w:hAnsi="Century Gothic"/>
              </w:rPr>
            </w:pPr>
            <w:r w:rsidRPr="007E2020">
              <w:rPr>
                <w:rFonts w:ascii="Century Gothic" w:hAnsi="Century Gothic"/>
              </w:rPr>
              <w:t xml:space="preserve">Search and Matching models </w:t>
            </w:r>
          </w:p>
          <w:p w14:paraId="02CCE84A" w14:textId="77777777" w:rsidR="00F61C45" w:rsidRPr="007E2020" w:rsidRDefault="00F61C45" w:rsidP="00F61C45">
            <w:pPr>
              <w:rPr>
                <w:rFonts w:ascii="Century Gothic" w:hAnsi="Century Gothic"/>
                <w:color w:val="000000"/>
              </w:rPr>
            </w:pPr>
          </w:p>
        </w:tc>
        <w:tc>
          <w:tcPr>
            <w:tcW w:w="3240" w:type="dxa"/>
          </w:tcPr>
          <w:p w14:paraId="09F814E9" w14:textId="1B4769B0" w:rsidR="00F61C45" w:rsidRPr="007E2020" w:rsidRDefault="00903618" w:rsidP="00F61C45">
            <w:pPr>
              <w:rPr>
                <w:rFonts w:ascii="Century Gothic" w:hAnsi="Century Gothic"/>
                <w:color w:val="000000"/>
              </w:rPr>
            </w:pPr>
            <w:r w:rsidRPr="007E2020">
              <w:rPr>
                <w:rFonts w:ascii="Century Gothic" w:hAnsi="Century Gothic"/>
                <w:color w:val="000000"/>
              </w:rPr>
              <w:t xml:space="preserve">Romer </w:t>
            </w:r>
            <w:r w:rsidR="009D06C2">
              <w:rPr>
                <w:rFonts w:ascii="Century Gothic" w:hAnsi="Century Gothic"/>
                <w:color w:val="000000"/>
              </w:rPr>
              <w:t>C</w:t>
            </w:r>
            <w:r w:rsidRPr="007E2020">
              <w:rPr>
                <w:rFonts w:ascii="Century Gothic" w:hAnsi="Century Gothic"/>
                <w:color w:val="000000"/>
              </w:rPr>
              <w:t xml:space="preserve">hp 11; Williamson, </w:t>
            </w:r>
            <w:r w:rsidR="009D06C2">
              <w:rPr>
                <w:rFonts w:ascii="Century Gothic" w:hAnsi="Century Gothic"/>
                <w:color w:val="000000"/>
              </w:rPr>
              <w:t>C</w:t>
            </w:r>
            <w:r w:rsidRPr="007E2020">
              <w:rPr>
                <w:rFonts w:ascii="Century Gothic" w:hAnsi="Century Gothic"/>
                <w:color w:val="000000"/>
              </w:rPr>
              <w:t>hp 6</w:t>
            </w:r>
          </w:p>
        </w:tc>
      </w:tr>
      <w:tr w:rsidR="00F61C45" w:rsidRPr="007E2020" w14:paraId="3EC3198F" w14:textId="77777777" w:rsidTr="00816527">
        <w:tc>
          <w:tcPr>
            <w:tcW w:w="4698" w:type="dxa"/>
          </w:tcPr>
          <w:p w14:paraId="73270A62" w14:textId="77777777" w:rsidR="00F61C45" w:rsidRPr="007E2020" w:rsidRDefault="00F61C45" w:rsidP="00816527">
            <w:pPr>
              <w:pStyle w:val="ListParagraph"/>
              <w:numPr>
                <w:ilvl w:val="0"/>
                <w:numId w:val="28"/>
              </w:numPr>
              <w:rPr>
                <w:rFonts w:ascii="Century Gothic" w:hAnsi="Century Gothic"/>
                <w:color w:val="000000"/>
              </w:rPr>
            </w:pPr>
            <w:r w:rsidRPr="007E2020">
              <w:rPr>
                <w:rFonts w:ascii="Century Gothic" w:hAnsi="Century Gothic"/>
              </w:rPr>
              <w:t>Hysteresis</w:t>
            </w:r>
          </w:p>
        </w:tc>
        <w:tc>
          <w:tcPr>
            <w:tcW w:w="3240" w:type="dxa"/>
          </w:tcPr>
          <w:p w14:paraId="3BC63A9B" w14:textId="43A23F0C" w:rsidR="00F61C45" w:rsidRPr="007E2020" w:rsidRDefault="00903618" w:rsidP="00F61C45">
            <w:pPr>
              <w:rPr>
                <w:rFonts w:ascii="Century Gothic" w:hAnsi="Century Gothic"/>
                <w:color w:val="000000"/>
              </w:rPr>
            </w:pPr>
            <w:r w:rsidRPr="007E2020">
              <w:rPr>
                <w:rFonts w:ascii="Century Gothic" w:hAnsi="Century Gothic"/>
                <w:color w:val="000000"/>
              </w:rPr>
              <w:t xml:space="preserve">Romer </w:t>
            </w:r>
            <w:r w:rsidR="009D06C2">
              <w:rPr>
                <w:rFonts w:ascii="Century Gothic" w:hAnsi="Century Gothic"/>
                <w:color w:val="000000"/>
              </w:rPr>
              <w:t>C</w:t>
            </w:r>
            <w:r w:rsidRPr="007E2020">
              <w:rPr>
                <w:rFonts w:ascii="Century Gothic" w:hAnsi="Century Gothic"/>
                <w:color w:val="000000"/>
              </w:rPr>
              <w:t>hp 11</w:t>
            </w:r>
          </w:p>
        </w:tc>
      </w:tr>
      <w:tr w:rsidR="00F61C45" w:rsidRPr="007E2020" w14:paraId="1F744D2F" w14:textId="77777777" w:rsidTr="00816527">
        <w:tc>
          <w:tcPr>
            <w:tcW w:w="4698" w:type="dxa"/>
          </w:tcPr>
          <w:p w14:paraId="5DB86734" w14:textId="77777777" w:rsidR="00F61C45" w:rsidRPr="007E2020" w:rsidRDefault="00F61C45" w:rsidP="00816527">
            <w:pPr>
              <w:pStyle w:val="ListParagraph"/>
              <w:numPr>
                <w:ilvl w:val="0"/>
                <w:numId w:val="28"/>
              </w:numPr>
              <w:rPr>
                <w:rFonts w:ascii="Century Gothic" w:hAnsi="Century Gothic"/>
              </w:rPr>
            </w:pPr>
            <w:r w:rsidRPr="007E2020">
              <w:rPr>
                <w:rFonts w:ascii="Century Gothic" w:hAnsi="Century Gothic"/>
              </w:rPr>
              <w:t xml:space="preserve">Labour market issues in developing countries </w:t>
            </w:r>
          </w:p>
          <w:p w14:paraId="065C1115" w14:textId="77777777" w:rsidR="00816527" w:rsidRPr="007E2020" w:rsidRDefault="00F61C45" w:rsidP="00816527">
            <w:pPr>
              <w:pStyle w:val="ListParagraph"/>
              <w:numPr>
                <w:ilvl w:val="0"/>
                <w:numId w:val="31"/>
              </w:numPr>
              <w:rPr>
                <w:rFonts w:ascii="Century Gothic" w:hAnsi="Century Gothic"/>
              </w:rPr>
            </w:pPr>
            <w:r w:rsidRPr="007E2020">
              <w:rPr>
                <w:rFonts w:ascii="Century Gothic" w:hAnsi="Century Gothic"/>
              </w:rPr>
              <w:t>informal sector</w:t>
            </w:r>
          </w:p>
          <w:p w14:paraId="15080848" w14:textId="77777777" w:rsidR="00816527" w:rsidRPr="007E2020" w:rsidRDefault="00F61C45" w:rsidP="00816527">
            <w:pPr>
              <w:pStyle w:val="ListParagraph"/>
              <w:numPr>
                <w:ilvl w:val="0"/>
                <w:numId w:val="31"/>
              </w:numPr>
              <w:rPr>
                <w:rFonts w:ascii="Century Gothic" w:hAnsi="Century Gothic"/>
              </w:rPr>
            </w:pPr>
            <w:r w:rsidRPr="007E2020">
              <w:rPr>
                <w:rFonts w:ascii="Century Gothic" w:hAnsi="Century Gothic"/>
              </w:rPr>
              <w:t>under employment</w:t>
            </w:r>
          </w:p>
          <w:p w14:paraId="703267BA" w14:textId="77777777" w:rsidR="00816527" w:rsidRPr="007E2020" w:rsidRDefault="00F61C45" w:rsidP="00816527">
            <w:pPr>
              <w:pStyle w:val="ListParagraph"/>
              <w:numPr>
                <w:ilvl w:val="0"/>
                <w:numId w:val="31"/>
              </w:numPr>
              <w:rPr>
                <w:rFonts w:ascii="Century Gothic" w:hAnsi="Century Gothic"/>
              </w:rPr>
            </w:pPr>
            <w:r w:rsidRPr="007E2020">
              <w:rPr>
                <w:rFonts w:ascii="Century Gothic" w:hAnsi="Century Gothic"/>
              </w:rPr>
              <w:lastRenderedPageBreak/>
              <w:t xml:space="preserve">brain drain </w:t>
            </w:r>
          </w:p>
          <w:p w14:paraId="58C245E7" w14:textId="77777777" w:rsidR="00F61C45" w:rsidRPr="007E2020" w:rsidRDefault="00F61C45" w:rsidP="00F61C45">
            <w:pPr>
              <w:pStyle w:val="ListParagraph"/>
              <w:numPr>
                <w:ilvl w:val="0"/>
                <w:numId w:val="31"/>
              </w:numPr>
              <w:rPr>
                <w:rFonts w:ascii="Century Gothic" w:hAnsi="Century Gothic"/>
              </w:rPr>
            </w:pPr>
            <w:r w:rsidRPr="007E2020">
              <w:rPr>
                <w:rFonts w:ascii="Century Gothic" w:hAnsi="Century Gothic"/>
              </w:rPr>
              <w:t>demand pull and supply push</w:t>
            </w:r>
          </w:p>
        </w:tc>
        <w:tc>
          <w:tcPr>
            <w:tcW w:w="3240" w:type="dxa"/>
          </w:tcPr>
          <w:p w14:paraId="30008829" w14:textId="527EF61C" w:rsidR="00F61C45" w:rsidRPr="007E2020" w:rsidRDefault="009D06C2" w:rsidP="00F61C45">
            <w:pPr>
              <w:rPr>
                <w:rFonts w:ascii="Century Gothic" w:hAnsi="Century Gothic"/>
                <w:color w:val="000000"/>
              </w:rPr>
            </w:pPr>
            <w:r w:rsidRPr="007E2020">
              <w:rPr>
                <w:rFonts w:ascii="Century Gothic" w:hAnsi="Century Gothic"/>
                <w:color w:val="000000"/>
              </w:rPr>
              <w:lastRenderedPageBreak/>
              <w:t>Agenor and</w:t>
            </w:r>
            <w:r w:rsidR="007F60C5" w:rsidRPr="007E2020">
              <w:rPr>
                <w:rFonts w:ascii="Century Gothic" w:hAnsi="Century Gothic"/>
                <w:color w:val="000000"/>
              </w:rPr>
              <w:t xml:space="preserve"> Montiel </w:t>
            </w:r>
            <w:r>
              <w:rPr>
                <w:rFonts w:ascii="Century Gothic" w:hAnsi="Century Gothic"/>
                <w:color w:val="000000"/>
              </w:rPr>
              <w:t>C</w:t>
            </w:r>
            <w:r w:rsidR="007F60C5" w:rsidRPr="007E2020">
              <w:rPr>
                <w:rFonts w:ascii="Century Gothic" w:hAnsi="Century Gothic"/>
                <w:color w:val="000000"/>
              </w:rPr>
              <w:t xml:space="preserve">hps 2.3 </w:t>
            </w:r>
            <w:r>
              <w:rPr>
                <w:rFonts w:ascii="Century Gothic" w:hAnsi="Century Gothic"/>
                <w:color w:val="000000"/>
              </w:rPr>
              <w:t xml:space="preserve">&amp; </w:t>
            </w:r>
            <w:r w:rsidR="007F60C5" w:rsidRPr="007E2020">
              <w:rPr>
                <w:rFonts w:ascii="Century Gothic" w:hAnsi="Century Gothic"/>
                <w:color w:val="000000"/>
              </w:rPr>
              <w:t>5.6</w:t>
            </w:r>
          </w:p>
        </w:tc>
      </w:tr>
    </w:tbl>
    <w:p w14:paraId="4BC1D812" w14:textId="77777777" w:rsidR="00F61C45" w:rsidRPr="007E2020" w:rsidRDefault="00F61C45" w:rsidP="00F61C45">
      <w:pPr>
        <w:pBdr>
          <w:top w:val="nil"/>
          <w:left w:val="nil"/>
          <w:bottom w:val="nil"/>
          <w:right w:val="nil"/>
          <w:between w:val="nil"/>
        </w:pBdr>
        <w:ind w:left="720"/>
        <w:rPr>
          <w:rFonts w:ascii="Century Gothic" w:hAnsi="Century Gothic"/>
          <w:color w:val="000000"/>
        </w:rPr>
      </w:pPr>
    </w:p>
    <w:p w14:paraId="668AF5C4" w14:textId="77777777" w:rsidR="007906B8" w:rsidRPr="007E2020" w:rsidRDefault="00706054" w:rsidP="00706054">
      <w:pPr>
        <w:rPr>
          <w:rFonts w:ascii="Century Gothic" w:hAnsi="Century Gothic"/>
          <w:b/>
          <w:u w:val="single"/>
        </w:rPr>
      </w:pPr>
      <w:r w:rsidRPr="007E2020">
        <w:rPr>
          <w:rFonts w:ascii="Century Gothic" w:hAnsi="Century Gothic"/>
          <w:b/>
          <w:color w:val="000000"/>
          <w:u w:val="single"/>
        </w:rPr>
        <w:t>Other readings</w:t>
      </w:r>
    </w:p>
    <w:p w14:paraId="7C034820" w14:textId="6D81B41F" w:rsidR="007906B8" w:rsidRPr="007E2020" w:rsidRDefault="00FA1E62" w:rsidP="009D06C2">
      <w:pPr>
        <w:ind w:left="547" w:hanging="547"/>
        <w:jc w:val="both"/>
        <w:rPr>
          <w:rFonts w:ascii="Century Gothic" w:hAnsi="Century Gothic"/>
        </w:rPr>
      </w:pPr>
      <w:r w:rsidRPr="00DC54C5">
        <w:rPr>
          <w:rFonts w:ascii="Century Gothic" w:hAnsi="Century Gothic"/>
          <w:lang w:val="fr-FR"/>
        </w:rPr>
        <w:t xml:space="preserve">Abdychev, A., Alonso, C., Alper, E., Desruelle, D., </w:t>
      </w:r>
      <w:proofErr w:type="gramStart"/>
      <w:r w:rsidRPr="00DC54C5">
        <w:rPr>
          <w:rFonts w:ascii="Century Gothic" w:hAnsi="Century Gothic"/>
          <w:lang w:val="fr-FR"/>
        </w:rPr>
        <w:t>Kothari,S.</w:t>
      </w:r>
      <w:proofErr w:type="gramEnd"/>
      <w:r w:rsidRPr="00DC54C5">
        <w:rPr>
          <w:rFonts w:ascii="Century Gothic" w:hAnsi="Century Gothic"/>
          <w:lang w:val="fr-FR"/>
        </w:rPr>
        <w:t xml:space="preserve"> et al. </w:t>
      </w:r>
      <w:r w:rsidRPr="007E2020">
        <w:rPr>
          <w:rFonts w:ascii="Century Gothic" w:hAnsi="Century Gothic"/>
        </w:rPr>
        <w:t>(2018).  The Future of Work in Sub-Saharan Africa. Washington DC: International Monetary Fund.</w:t>
      </w:r>
    </w:p>
    <w:p w14:paraId="24F2F15B" w14:textId="17751F19" w:rsidR="007906B8" w:rsidRPr="007E2020" w:rsidRDefault="00FA1E62" w:rsidP="009D06C2">
      <w:pPr>
        <w:ind w:left="547" w:hanging="547"/>
        <w:jc w:val="both"/>
        <w:rPr>
          <w:rFonts w:ascii="Century Gothic" w:hAnsi="Century Gothic"/>
        </w:rPr>
      </w:pPr>
      <w:r w:rsidRPr="007E2020">
        <w:rPr>
          <w:rFonts w:ascii="Century Gothic" w:hAnsi="Century Gothic"/>
        </w:rPr>
        <w:t xml:space="preserve">Aigbokhan, </w:t>
      </w:r>
      <w:r w:rsidR="009D06C2" w:rsidRPr="007E2020">
        <w:rPr>
          <w:rFonts w:ascii="Century Gothic" w:hAnsi="Century Gothic"/>
        </w:rPr>
        <w:t>B.E. (</w:t>
      </w:r>
      <w:r w:rsidRPr="007E2020">
        <w:rPr>
          <w:rFonts w:ascii="Century Gothic" w:hAnsi="Century Gothic"/>
        </w:rPr>
        <w:t xml:space="preserve">2011), </w:t>
      </w:r>
      <w:r w:rsidRPr="007E2020">
        <w:rPr>
          <w:rFonts w:ascii="Century Gothic" w:hAnsi="Century Gothic"/>
          <w:i/>
        </w:rPr>
        <w:t>Efficiency wage, Rent sharing theories and wage determination in the manufacturing sector in Nigeria</w:t>
      </w:r>
      <w:r w:rsidRPr="007E2020">
        <w:rPr>
          <w:rFonts w:ascii="Century Gothic" w:hAnsi="Century Gothic"/>
        </w:rPr>
        <w:t xml:space="preserve">, AERC RP 222. </w:t>
      </w:r>
      <w:hyperlink r:id="rId16">
        <w:r w:rsidRPr="007E2020">
          <w:rPr>
            <w:rFonts w:ascii="Century Gothic" w:hAnsi="Century Gothic"/>
            <w:color w:val="0563C1"/>
            <w:u w:val="single"/>
          </w:rPr>
          <w:t>https://media.africaportal.org/documents/RP222.pdf</w:t>
        </w:r>
      </w:hyperlink>
    </w:p>
    <w:p w14:paraId="1722021C" w14:textId="77777777" w:rsidR="007906B8" w:rsidRPr="007E2020" w:rsidRDefault="00FA1E62" w:rsidP="009D06C2">
      <w:pPr>
        <w:ind w:left="547" w:hanging="547"/>
        <w:jc w:val="both"/>
        <w:rPr>
          <w:rFonts w:ascii="Century Gothic" w:hAnsi="Century Gothic"/>
        </w:rPr>
      </w:pPr>
      <w:r w:rsidRPr="007E2020">
        <w:rPr>
          <w:rFonts w:ascii="Century Gothic" w:hAnsi="Century Gothic"/>
          <w:color w:val="222222"/>
          <w:highlight w:val="white"/>
        </w:rPr>
        <w:t>Awad, A. (2020). From School to Employment; The Dilemma of Youth in sub–Saharan Africa. </w:t>
      </w:r>
      <w:r w:rsidRPr="007E2020">
        <w:rPr>
          <w:rFonts w:ascii="Century Gothic" w:hAnsi="Century Gothic"/>
          <w:i/>
          <w:color w:val="222222"/>
          <w:highlight w:val="white"/>
        </w:rPr>
        <w:t>International Journal of Adolescence and Youth</w:t>
      </w:r>
      <w:r w:rsidRPr="007E2020">
        <w:rPr>
          <w:rFonts w:ascii="Century Gothic" w:hAnsi="Century Gothic"/>
          <w:color w:val="222222"/>
          <w:highlight w:val="white"/>
        </w:rPr>
        <w:t>, 1-20.</w:t>
      </w:r>
      <w:r w:rsidRPr="007E2020">
        <w:rPr>
          <w:rFonts w:ascii="Century Gothic" w:hAnsi="Century Gothic"/>
        </w:rPr>
        <w:t xml:space="preserve"> </w:t>
      </w:r>
    </w:p>
    <w:p w14:paraId="0EB79BAE" w14:textId="77777777" w:rsidR="007906B8" w:rsidRPr="007E2020" w:rsidRDefault="00FA1E62" w:rsidP="009D06C2">
      <w:pPr>
        <w:ind w:left="547" w:hanging="547"/>
        <w:jc w:val="both"/>
        <w:rPr>
          <w:rFonts w:ascii="Century Gothic" w:hAnsi="Century Gothic"/>
        </w:rPr>
      </w:pPr>
      <w:r w:rsidRPr="007E2020">
        <w:rPr>
          <w:rFonts w:ascii="Century Gothic" w:hAnsi="Century Gothic"/>
        </w:rPr>
        <w:t xml:space="preserve">Bhoorat, H., et al., (2001). (eds), </w:t>
      </w:r>
      <w:r w:rsidRPr="007E2020">
        <w:rPr>
          <w:rFonts w:ascii="Century Gothic" w:hAnsi="Century Gothic"/>
          <w:i/>
        </w:rPr>
        <w:t>Fighting Poverty: Labour Market and Inequality in South Africa</w:t>
      </w:r>
      <w:r w:rsidRPr="007E2020">
        <w:rPr>
          <w:rFonts w:ascii="Century Gothic" w:hAnsi="Century Gothic"/>
        </w:rPr>
        <w:t>, Cape Town: University of Cape Town Press.</w:t>
      </w:r>
    </w:p>
    <w:p w14:paraId="34DC1BD5" w14:textId="77777777" w:rsidR="007906B8" w:rsidRPr="007E2020" w:rsidRDefault="00FA1E62" w:rsidP="009D06C2">
      <w:pPr>
        <w:ind w:left="547" w:hanging="547"/>
        <w:jc w:val="both"/>
        <w:rPr>
          <w:rFonts w:ascii="Century Gothic" w:hAnsi="Century Gothic"/>
        </w:rPr>
      </w:pPr>
      <w:r w:rsidRPr="007E2020">
        <w:rPr>
          <w:rFonts w:ascii="Century Gothic" w:hAnsi="Century Gothic"/>
        </w:rPr>
        <w:t xml:space="preserve">Boateng, K. (1999). Quality Jobs or Mass Employment”, </w:t>
      </w:r>
      <w:r w:rsidRPr="007E2020">
        <w:rPr>
          <w:rFonts w:ascii="Century Gothic" w:hAnsi="Century Gothic"/>
          <w:i/>
        </w:rPr>
        <w:t>AERC</w:t>
      </w:r>
      <w:r w:rsidRPr="007E2020">
        <w:rPr>
          <w:rFonts w:ascii="Century Gothic" w:hAnsi="Century Gothic"/>
        </w:rPr>
        <w:t xml:space="preserve"> RP98, October.</w:t>
      </w:r>
    </w:p>
    <w:p w14:paraId="7B248800" w14:textId="77777777" w:rsidR="007906B8" w:rsidRPr="007E2020" w:rsidRDefault="00FA1E62" w:rsidP="009D06C2">
      <w:pPr>
        <w:ind w:left="547" w:hanging="547"/>
        <w:jc w:val="both"/>
        <w:rPr>
          <w:rFonts w:ascii="Century Gothic" w:hAnsi="Century Gothic"/>
        </w:rPr>
      </w:pPr>
      <w:r w:rsidRPr="007E2020">
        <w:rPr>
          <w:rFonts w:ascii="Century Gothic" w:hAnsi="Century Gothic"/>
        </w:rPr>
        <w:t>Chen, B., Hsu, M. and Lai, C. (2016). Relation between growth and unemployment in a model with labor-force participation and adverse labor institutions. J</w:t>
      </w:r>
      <w:r w:rsidRPr="007E2020">
        <w:rPr>
          <w:rFonts w:ascii="Century Gothic" w:hAnsi="Century Gothic"/>
          <w:i/>
        </w:rPr>
        <w:t>ournal of Macroeconomics</w:t>
      </w:r>
      <w:r w:rsidRPr="007E2020">
        <w:rPr>
          <w:rFonts w:ascii="Century Gothic" w:hAnsi="Century Gothic"/>
        </w:rPr>
        <w:t>, 50, 273-292</w:t>
      </w:r>
    </w:p>
    <w:p w14:paraId="43826F19" w14:textId="77777777" w:rsidR="007906B8" w:rsidRPr="007E2020" w:rsidRDefault="00FA1E62" w:rsidP="009D06C2">
      <w:pPr>
        <w:ind w:left="547" w:hanging="547"/>
        <w:jc w:val="both"/>
        <w:rPr>
          <w:rFonts w:ascii="Century Gothic" w:hAnsi="Century Gothic"/>
        </w:rPr>
      </w:pPr>
      <w:r w:rsidRPr="007E2020">
        <w:rPr>
          <w:rFonts w:ascii="Century Gothic" w:hAnsi="Century Gothic"/>
        </w:rPr>
        <w:t xml:space="preserve">Caporale, G. M., Gil-alana, L. A. and Lovcha, Y. (2016). Testing Unemployment Theories: A Multivariate Long Memory Approach”, </w:t>
      </w:r>
      <w:r w:rsidRPr="007E2020">
        <w:rPr>
          <w:rFonts w:ascii="Century Gothic" w:hAnsi="Century Gothic"/>
          <w:i/>
        </w:rPr>
        <w:t>Journal of Applied Economics</w:t>
      </w:r>
      <w:r w:rsidRPr="007E2020">
        <w:rPr>
          <w:rFonts w:ascii="Century Gothic" w:hAnsi="Century Gothic"/>
        </w:rPr>
        <w:t xml:space="preserve">, Vol. XIX, No.1, pp. 95-112. </w:t>
      </w:r>
    </w:p>
    <w:p w14:paraId="7DECD8BC" w14:textId="77777777" w:rsidR="007906B8" w:rsidRPr="007E2020" w:rsidRDefault="00FA1E62" w:rsidP="009D06C2">
      <w:pPr>
        <w:ind w:left="547" w:hanging="547"/>
        <w:jc w:val="both"/>
        <w:rPr>
          <w:rFonts w:ascii="Century Gothic" w:hAnsi="Century Gothic"/>
        </w:rPr>
      </w:pPr>
      <w:r w:rsidRPr="007E2020">
        <w:rPr>
          <w:rFonts w:ascii="Century Gothic" w:hAnsi="Century Gothic"/>
        </w:rPr>
        <w:t xml:space="preserve">Gil-Alana, Luis A. (2001) “The persistence of unemployment in the USA and Europe in terms of fractionally ARIMA models”, </w:t>
      </w:r>
      <w:r w:rsidRPr="007E2020">
        <w:rPr>
          <w:rFonts w:ascii="Century Gothic" w:hAnsi="Century Gothic"/>
          <w:i/>
        </w:rPr>
        <w:t>Applied Economics</w:t>
      </w:r>
      <w:r w:rsidRPr="007E2020">
        <w:rPr>
          <w:rFonts w:ascii="Century Gothic" w:hAnsi="Century Gothic"/>
        </w:rPr>
        <w:t>, Vol. 33, pp. 1263-1269.</w:t>
      </w:r>
    </w:p>
    <w:p w14:paraId="0243AF85" w14:textId="77777777" w:rsidR="007906B8" w:rsidRPr="007E2020" w:rsidRDefault="00FA1E62" w:rsidP="009D06C2">
      <w:pPr>
        <w:ind w:left="547" w:hanging="547"/>
        <w:jc w:val="both"/>
        <w:rPr>
          <w:rFonts w:ascii="Century Gothic" w:hAnsi="Century Gothic"/>
        </w:rPr>
      </w:pPr>
      <w:r w:rsidRPr="007E2020">
        <w:rPr>
          <w:rFonts w:ascii="Century Gothic" w:hAnsi="Century Gothic"/>
        </w:rPr>
        <w:t xml:space="preserve">Gil-Alana, Luis A. (2002) “Modelling the persistence of unemployment in   Canada”, </w:t>
      </w:r>
      <w:r w:rsidRPr="007E2020">
        <w:rPr>
          <w:rFonts w:ascii="Century Gothic" w:hAnsi="Century Gothic"/>
          <w:i/>
        </w:rPr>
        <w:t xml:space="preserve">International Review of Applied Economics, </w:t>
      </w:r>
      <w:r w:rsidRPr="007E2020">
        <w:rPr>
          <w:rFonts w:ascii="Century Gothic" w:hAnsi="Century Gothic"/>
        </w:rPr>
        <w:t>Vol. 16, pp. 465-478.</w:t>
      </w:r>
    </w:p>
    <w:p w14:paraId="79B1214F" w14:textId="77777777" w:rsidR="007906B8" w:rsidRPr="007E2020" w:rsidRDefault="00FA1E62" w:rsidP="009D06C2">
      <w:pPr>
        <w:ind w:left="547" w:hanging="547"/>
        <w:jc w:val="both"/>
        <w:rPr>
          <w:rFonts w:ascii="Century Gothic" w:hAnsi="Century Gothic"/>
        </w:rPr>
      </w:pPr>
      <w:r w:rsidRPr="007E2020">
        <w:rPr>
          <w:rFonts w:ascii="Century Gothic" w:hAnsi="Century Gothic"/>
        </w:rPr>
        <w:t xml:space="preserve">Kanbur and Mazumdar (1991), (eds), </w:t>
      </w:r>
      <w:r w:rsidRPr="007E2020">
        <w:rPr>
          <w:rFonts w:ascii="Century Gothic" w:hAnsi="Century Gothic"/>
          <w:i/>
        </w:rPr>
        <w:t>Labour Market and Adjustment,</w:t>
      </w:r>
      <w:r w:rsidRPr="007E2020">
        <w:rPr>
          <w:rFonts w:ascii="Century Gothic" w:hAnsi="Century Gothic"/>
        </w:rPr>
        <w:t xml:space="preserve"> Economic Development Institute, The World Bank. </w:t>
      </w:r>
    </w:p>
    <w:p w14:paraId="1B57C30C" w14:textId="77777777" w:rsidR="007906B8" w:rsidRPr="007E2020" w:rsidRDefault="00FA1E62" w:rsidP="009D06C2">
      <w:pPr>
        <w:ind w:left="547" w:hanging="547"/>
        <w:jc w:val="both"/>
        <w:rPr>
          <w:rFonts w:ascii="Century Gothic" w:hAnsi="Century Gothic"/>
        </w:rPr>
      </w:pPr>
      <w:r w:rsidRPr="007E2020">
        <w:rPr>
          <w:rFonts w:ascii="Century Gothic" w:hAnsi="Century Gothic"/>
        </w:rPr>
        <w:t xml:space="preserve">Kiiru, J., Onsomu, E., and Wamalwa, F. (2009), Education, Training and Youth Unemployment in Kenya, </w:t>
      </w:r>
      <w:r w:rsidRPr="007E2020">
        <w:rPr>
          <w:rFonts w:ascii="Century Gothic" w:hAnsi="Century Gothic"/>
          <w:i/>
        </w:rPr>
        <w:t>GDN Working Paper Series</w:t>
      </w:r>
      <w:r w:rsidRPr="007E2020">
        <w:rPr>
          <w:rFonts w:ascii="Century Gothic" w:hAnsi="Century Gothic"/>
        </w:rPr>
        <w:t>, No. 26</w:t>
      </w:r>
    </w:p>
    <w:p w14:paraId="10E26AC5" w14:textId="77777777" w:rsidR="007906B8" w:rsidRPr="007E2020" w:rsidRDefault="00FA1E62" w:rsidP="009D06C2">
      <w:pPr>
        <w:ind w:left="547" w:hanging="547"/>
        <w:jc w:val="both"/>
        <w:rPr>
          <w:rFonts w:ascii="Century Gothic" w:hAnsi="Century Gothic"/>
          <w:b/>
        </w:rPr>
      </w:pPr>
      <w:r w:rsidRPr="007E2020">
        <w:rPr>
          <w:rFonts w:ascii="Century Gothic" w:hAnsi="Century Gothic"/>
        </w:rPr>
        <w:t>Kouakou, C.K., (2011). Urban youth labour supply and employment policy in Cote d’ivoire. RP 240</w:t>
      </w:r>
    </w:p>
    <w:p w14:paraId="5926BF03" w14:textId="77777777" w:rsidR="007906B8" w:rsidRPr="007E2020" w:rsidRDefault="00FA1E62" w:rsidP="009D06C2">
      <w:pPr>
        <w:ind w:left="547" w:hanging="547"/>
        <w:jc w:val="both"/>
        <w:rPr>
          <w:rFonts w:ascii="Century Gothic" w:hAnsi="Century Gothic"/>
        </w:rPr>
      </w:pPr>
      <w:r w:rsidRPr="007E2020">
        <w:rPr>
          <w:rFonts w:ascii="Century Gothic" w:hAnsi="Century Gothic"/>
        </w:rPr>
        <w:t>Nyaga, R., (2010). Earnings and employment sector in Kenya, AERC RP 199</w:t>
      </w:r>
    </w:p>
    <w:p w14:paraId="3E7ABFD0" w14:textId="77777777" w:rsidR="007906B8" w:rsidRPr="007E2020" w:rsidRDefault="00FA1E62" w:rsidP="009D06C2">
      <w:pPr>
        <w:ind w:left="547" w:hanging="547"/>
        <w:jc w:val="both"/>
        <w:rPr>
          <w:rFonts w:ascii="Century Gothic" w:hAnsi="Century Gothic"/>
        </w:rPr>
      </w:pPr>
      <w:r w:rsidRPr="007E2020">
        <w:rPr>
          <w:rFonts w:ascii="Century Gothic" w:hAnsi="Century Gothic"/>
        </w:rPr>
        <w:t xml:space="preserve">Song, Frank M., and Yangru Wu (1998). Hysteresis in unemployment: Evidence from OECD countries”, </w:t>
      </w:r>
      <w:r w:rsidRPr="007E2020">
        <w:rPr>
          <w:rFonts w:ascii="Century Gothic" w:hAnsi="Century Gothic"/>
          <w:i/>
        </w:rPr>
        <w:t xml:space="preserve">Quarterly Review of Economics and Finance, </w:t>
      </w:r>
      <w:r w:rsidRPr="007E2020">
        <w:rPr>
          <w:rFonts w:ascii="Century Gothic" w:hAnsi="Century Gothic"/>
        </w:rPr>
        <w:t xml:space="preserve">38, 181- 192. </w:t>
      </w:r>
    </w:p>
    <w:p w14:paraId="061D73B8" w14:textId="77777777" w:rsidR="007906B8" w:rsidRPr="007E2020" w:rsidRDefault="007906B8" w:rsidP="009D06C2">
      <w:pPr>
        <w:jc w:val="both"/>
        <w:rPr>
          <w:rFonts w:ascii="Century Gothic" w:hAnsi="Century Gothic"/>
          <w:b/>
        </w:rPr>
      </w:pPr>
    </w:p>
    <w:p w14:paraId="32ED1590" w14:textId="77777777" w:rsidR="007906B8" w:rsidRPr="007E2020" w:rsidRDefault="007906B8" w:rsidP="009D06C2">
      <w:pPr>
        <w:jc w:val="both"/>
        <w:rPr>
          <w:rFonts w:ascii="Century Gothic" w:hAnsi="Century Gothic"/>
          <w:b/>
        </w:rPr>
      </w:pPr>
    </w:p>
    <w:p w14:paraId="4C61063C" w14:textId="77777777" w:rsidR="007906B8" w:rsidRPr="007E2020" w:rsidRDefault="00FA1E62">
      <w:pPr>
        <w:rPr>
          <w:rFonts w:ascii="Century Gothic" w:hAnsi="Century Gothic"/>
          <w:b/>
        </w:rPr>
      </w:pPr>
      <w:r w:rsidRPr="007E2020">
        <w:rPr>
          <w:rFonts w:ascii="Century Gothic" w:hAnsi="Century Gothic"/>
        </w:rPr>
        <w:br w:type="page"/>
      </w:r>
    </w:p>
    <w:p w14:paraId="41390C3B" w14:textId="77777777" w:rsidR="007906B8" w:rsidRPr="007E2020" w:rsidRDefault="00FA1E62">
      <w:pPr>
        <w:jc w:val="center"/>
        <w:rPr>
          <w:rFonts w:ascii="Century Gothic" w:hAnsi="Century Gothic"/>
          <w:b/>
        </w:rPr>
      </w:pPr>
      <w:r w:rsidRPr="007E2020">
        <w:rPr>
          <w:rFonts w:ascii="Century Gothic" w:hAnsi="Century Gothic"/>
          <w:b/>
        </w:rPr>
        <w:lastRenderedPageBreak/>
        <w:t>SEMESTER II</w:t>
      </w:r>
    </w:p>
    <w:p w14:paraId="44970482" w14:textId="77777777" w:rsidR="007906B8" w:rsidRPr="007E2020" w:rsidRDefault="007906B8">
      <w:pPr>
        <w:rPr>
          <w:rFonts w:ascii="Century Gothic" w:hAnsi="Century Gothic"/>
          <w:b/>
        </w:rPr>
      </w:pPr>
    </w:p>
    <w:p w14:paraId="7094B73B" w14:textId="77777777" w:rsidR="007906B8" w:rsidRPr="007E2020" w:rsidRDefault="00FA1E62">
      <w:pPr>
        <w:numPr>
          <w:ilvl w:val="0"/>
          <w:numId w:val="9"/>
        </w:numPr>
        <w:pBdr>
          <w:top w:val="nil"/>
          <w:left w:val="nil"/>
          <w:bottom w:val="nil"/>
          <w:right w:val="nil"/>
          <w:between w:val="nil"/>
        </w:pBdr>
        <w:ind w:left="567" w:hanging="567"/>
        <w:rPr>
          <w:rFonts w:ascii="Century Gothic" w:hAnsi="Century Gothic"/>
          <w:color w:val="000000"/>
        </w:rPr>
      </w:pPr>
      <w:r w:rsidRPr="007E2020">
        <w:rPr>
          <w:rFonts w:ascii="Century Gothic" w:hAnsi="Century Gothic"/>
          <w:b/>
          <w:color w:val="000000"/>
        </w:rPr>
        <w:t>Economic Growth</w:t>
      </w:r>
      <w:r w:rsidRPr="007E2020">
        <w:rPr>
          <w:rFonts w:ascii="Century Gothic" w:hAnsi="Century Gothic"/>
          <w:b/>
          <w:color w:val="000000"/>
        </w:rPr>
        <w:tab/>
      </w:r>
      <w:r w:rsidRPr="007E2020">
        <w:rPr>
          <w:rFonts w:ascii="Century Gothic" w:hAnsi="Century Gothic"/>
          <w:b/>
          <w:color w:val="000000"/>
        </w:rPr>
        <w:tab/>
        <w:t>[18 Hours]</w:t>
      </w:r>
    </w:p>
    <w:p w14:paraId="144641A1" w14:textId="77777777" w:rsidR="007906B8" w:rsidRPr="007E2020" w:rsidRDefault="007906B8">
      <w:pPr>
        <w:pBdr>
          <w:top w:val="nil"/>
          <w:left w:val="nil"/>
          <w:bottom w:val="nil"/>
          <w:right w:val="nil"/>
          <w:between w:val="nil"/>
        </w:pBdr>
        <w:ind w:left="567"/>
        <w:rPr>
          <w:rFonts w:ascii="Century Gothic" w:hAnsi="Century Gothic"/>
          <w:b/>
          <w:color w:val="000000"/>
        </w:rPr>
      </w:pPr>
    </w:p>
    <w:tbl>
      <w:tblPr>
        <w:tblStyle w:val="TableGrid"/>
        <w:tblW w:w="0" w:type="auto"/>
        <w:tblInd w:w="567" w:type="dxa"/>
        <w:tblLook w:val="04A0" w:firstRow="1" w:lastRow="0" w:firstColumn="1" w:lastColumn="0" w:noHBand="0" w:noVBand="1"/>
      </w:tblPr>
      <w:tblGrid>
        <w:gridCol w:w="4091"/>
        <w:gridCol w:w="4692"/>
      </w:tblGrid>
      <w:tr w:rsidR="009871A0" w:rsidRPr="007E2020" w14:paraId="7FCA12C1" w14:textId="77777777" w:rsidTr="009871A0">
        <w:tc>
          <w:tcPr>
            <w:tcW w:w="4788" w:type="dxa"/>
          </w:tcPr>
          <w:p w14:paraId="6650863E" w14:textId="77777777" w:rsidR="009871A0" w:rsidRPr="007E2020" w:rsidRDefault="009871A0">
            <w:pPr>
              <w:rPr>
                <w:rFonts w:ascii="Century Gothic" w:hAnsi="Century Gothic"/>
                <w:b/>
                <w:color w:val="000000"/>
              </w:rPr>
            </w:pPr>
            <w:r w:rsidRPr="007E2020">
              <w:rPr>
                <w:rFonts w:ascii="Century Gothic" w:hAnsi="Century Gothic"/>
                <w:b/>
                <w:color w:val="000000"/>
              </w:rPr>
              <w:t>Sub-topics</w:t>
            </w:r>
          </w:p>
        </w:tc>
        <w:tc>
          <w:tcPr>
            <w:tcW w:w="4788" w:type="dxa"/>
          </w:tcPr>
          <w:p w14:paraId="3A3AE0AD" w14:textId="77777777" w:rsidR="009871A0" w:rsidRPr="007E2020" w:rsidRDefault="009871A0">
            <w:pPr>
              <w:rPr>
                <w:rFonts w:ascii="Century Gothic" w:hAnsi="Century Gothic"/>
                <w:b/>
                <w:color w:val="000000"/>
              </w:rPr>
            </w:pPr>
            <w:r w:rsidRPr="007E2020">
              <w:rPr>
                <w:rFonts w:ascii="Century Gothic" w:hAnsi="Century Gothic"/>
                <w:b/>
                <w:color w:val="000000"/>
              </w:rPr>
              <w:t>Reference</w:t>
            </w:r>
          </w:p>
        </w:tc>
      </w:tr>
      <w:tr w:rsidR="009871A0" w:rsidRPr="007E2020" w14:paraId="2F726631" w14:textId="77777777" w:rsidTr="009871A0">
        <w:tc>
          <w:tcPr>
            <w:tcW w:w="4788" w:type="dxa"/>
          </w:tcPr>
          <w:p w14:paraId="063E6204" w14:textId="77777777" w:rsidR="009871A0" w:rsidRPr="007E2020" w:rsidRDefault="009871A0" w:rsidP="009871A0">
            <w:pPr>
              <w:numPr>
                <w:ilvl w:val="0"/>
                <w:numId w:val="4"/>
              </w:numPr>
              <w:rPr>
                <w:rFonts w:ascii="Century Gothic" w:hAnsi="Century Gothic"/>
              </w:rPr>
            </w:pPr>
            <w:r w:rsidRPr="007E2020">
              <w:rPr>
                <w:rFonts w:ascii="Century Gothic" w:hAnsi="Century Gothic"/>
              </w:rPr>
              <w:t>Introduction and stylised facts about economic growth</w:t>
            </w:r>
          </w:p>
        </w:tc>
        <w:tc>
          <w:tcPr>
            <w:tcW w:w="4788" w:type="dxa"/>
          </w:tcPr>
          <w:p w14:paraId="2242D626" w14:textId="06368587" w:rsidR="00FB3B65" w:rsidRPr="007E2020" w:rsidRDefault="00FB3B65">
            <w:pPr>
              <w:rPr>
                <w:rFonts w:ascii="Century Gothic" w:hAnsi="Century Gothic"/>
                <w:color w:val="000000"/>
              </w:rPr>
            </w:pPr>
            <w:r w:rsidRPr="007E2020">
              <w:rPr>
                <w:rFonts w:ascii="Century Gothic" w:hAnsi="Century Gothic"/>
                <w:color w:val="000000"/>
              </w:rPr>
              <w:t xml:space="preserve">Gartner, chp 9; Snowdon and Vane, </w:t>
            </w:r>
            <w:r w:rsidR="009D06C2">
              <w:rPr>
                <w:rFonts w:ascii="Century Gothic" w:hAnsi="Century Gothic"/>
                <w:color w:val="000000"/>
              </w:rPr>
              <w:t>C</w:t>
            </w:r>
            <w:r w:rsidRPr="007E2020">
              <w:rPr>
                <w:rFonts w:ascii="Century Gothic" w:hAnsi="Century Gothic"/>
                <w:color w:val="000000"/>
              </w:rPr>
              <w:t>hp 11;</w:t>
            </w:r>
          </w:p>
          <w:p w14:paraId="791E2719" w14:textId="77777777" w:rsidR="00E12AD3" w:rsidRPr="007E2020" w:rsidRDefault="00E12AD3">
            <w:pPr>
              <w:rPr>
                <w:rFonts w:ascii="Century Gothic" w:hAnsi="Century Gothic"/>
                <w:color w:val="000000"/>
              </w:rPr>
            </w:pPr>
          </w:p>
          <w:p w14:paraId="14CEEC3C" w14:textId="77777777" w:rsidR="009871A0" w:rsidRPr="007E2020" w:rsidRDefault="00294E5B">
            <w:pPr>
              <w:rPr>
                <w:rFonts w:ascii="Century Gothic" w:hAnsi="Century Gothic"/>
                <w:color w:val="000000"/>
              </w:rPr>
            </w:pPr>
            <w:r w:rsidRPr="007E2020">
              <w:rPr>
                <w:rFonts w:ascii="Century Gothic" w:hAnsi="Century Gothic"/>
                <w:color w:val="000000"/>
              </w:rPr>
              <w:t xml:space="preserve">Easterly, W. &amp; Levine, Rose (2001). Stylized facts and Growth Models. </w:t>
            </w:r>
            <w:r w:rsidRPr="007E2020">
              <w:rPr>
                <w:rFonts w:ascii="Century Gothic" w:hAnsi="Century Gothic"/>
                <w:i/>
                <w:iCs/>
                <w:color w:val="000000"/>
              </w:rPr>
              <w:t xml:space="preserve">The World Bank Economic Review </w:t>
            </w:r>
            <w:r w:rsidRPr="007E2020">
              <w:rPr>
                <w:rFonts w:ascii="Century Gothic" w:hAnsi="Century Gothic"/>
                <w:color w:val="000000"/>
              </w:rPr>
              <w:t xml:space="preserve">Vol 15 (1). </w:t>
            </w:r>
            <w:hyperlink r:id="rId17" w:history="1">
              <w:r w:rsidRPr="007E2020">
                <w:rPr>
                  <w:rStyle w:val="Hyperlink"/>
                  <w:rFonts w:ascii="Century Gothic" w:hAnsi="Century Gothic"/>
                </w:rPr>
                <w:t>https://doi.org/10.1093/wbr/15.2.177</w:t>
              </w:r>
            </w:hyperlink>
          </w:p>
          <w:p w14:paraId="614980E7" w14:textId="77777777" w:rsidR="00E12AD3" w:rsidRPr="007E2020" w:rsidRDefault="00E12AD3" w:rsidP="00E12AD3">
            <w:pPr>
              <w:rPr>
                <w:rFonts w:ascii="Century Gothic" w:hAnsi="Century Gothic"/>
                <w:color w:val="000000"/>
              </w:rPr>
            </w:pPr>
          </w:p>
          <w:p w14:paraId="5BE30637" w14:textId="77777777" w:rsidR="00E12AD3" w:rsidRPr="007E2020" w:rsidRDefault="00E12AD3" w:rsidP="00E12AD3">
            <w:pPr>
              <w:rPr>
                <w:rFonts w:ascii="Century Gothic" w:hAnsi="Century Gothic"/>
                <w:color w:val="000000"/>
              </w:rPr>
            </w:pPr>
            <w:r w:rsidRPr="007E2020">
              <w:rPr>
                <w:rFonts w:ascii="Century Gothic" w:hAnsi="Century Gothic"/>
                <w:color w:val="000000"/>
              </w:rPr>
              <w:t xml:space="preserve">Jones, C., and Romer, P. (2010). The New Kaldor Facts: Ideas, Institutions, Population, and Human Capital. </w:t>
            </w:r>
            <w:r w:rsidRPr="007E2020">
              <w:rPr>
                <w:rFonts w:ascii="Century Gothic" w:hAnsi="Century Gothic"/>
                <w:i/>
                <w:color w:val="000000"/>
              </w:rPr>
              <w:t>American Economic Journal: Macroeconomics, 2(1),224-245.</w:t>
            </w:r>
          </w:p>
        </w:tc>
      </w:tr>
      <w:tr w:rsidR="009871A0" w:rsidRPr="007E2020" w14:paraId="7ED2004B" w14:textId="77777777" w:rsidTr="009871A0">
        <w:tc>
          <w:tcPr>
            <w:tcW w:w="4788" w:type="dxa"/>
          </w:tcPr>
          <w:p w14:paraId="52C72317" w14:textId="77777777" w:rsidR="009871A0" w:rsidRPr="007E2020" w:rsidRDefault="009871A0" w:rsidP="009871A0">
            <w:pPr>
              <w:numPr>
                <w:ilvl w:val="0"/>
                <w:numId w:val="4"/>
              </w:numPr>
              <w:rPr>
                <w:rFonts w:ascii="Century Gothic" w:hAnsi="Century Gothic"/>
              </w:rPr>
            </w:pPr>
            <w:r w:rsidRPr="007E2020">
              <w:rPr>
                <w:rFonts w:ascii="Century Gothic" w:hAnsi="Century Gothic"/>
              </w:rPr>
              <w:t xml:space="preserve">Growth accounting  </w:t>
            </w:r>
          </w:p>
        </w:tc>
        <w:tc>
          <w:tcPr>
            <w:tcW w:w="4788" w:type="dxa"/>
          </w:tcPr>
          <w:p w14:paraId="3C9A1986" w14:textId="77777777" w:rsidR="009871A0" w:rsidRPr="007E2020" w:rsidRDefault="00FB3B65">
            <w:pPr>
              <w:rPr>
                <w:rFonts w:ascii="Century Gothic" w:hAnsi="Century Gothic"/>
                <w:color w:val="000000"/>
              </w:rPr>
            </w:pPr>
            <w:r w:rsidRPr="007E2020">
              <w:rPr>
                <w:rFonts w:ascii="Century Gothic" w:hAnsi="Century Gothic"/>
                <w:color w:val="000000"/>
              </w:rPr>
              <w:t xml:space="preserve">Gartner, chp 9; Donbusch, chp 3,4; Snowdon chp 11 </w:t>
            </w:r>
          </w:p>
        </w:tc>
      </w:tr>
      <w:tr w:rsidR="009A567B" w:rsidRPr="007E2020" w14:paraId="55D2DB33" w14:textId="77777777" w:rsidTr="009871A0">
        <w:tc>
          <w:tcPr>
            <w:tcW w:w="4788" w:type="dxa"/>
          </w:tcPr>
          <w:p w14:paraId="390E0E80" w14:textId="15300B1F" w:rsidR="009A567B" w:rsidRPr="007E2020" w:rsidRDefault="009A567B" w:rsidP="009A567B">
            <w:pPr>
              <w:numPr>
                <w:ilvl w:val="0"/>
                <w:numId w:val="4"/>
              </w:numPr>
              <w:rPr>
                <w:rFonts w:ascii="Century Gothic" w:hAnsi="Century Gothic"/>
              </w:rPr>
            </w:pPr>
            <w:r w:rsidRPr="007E2020">
              <w:rPr>
                <w:rFonts w:ascii="Century Gothic" w:hAnsi="Century Gothic"/>
              </w:rPr>
              <w:t>Conditional and Unconditional convergence</w:t>
            </w:r>
          </w:p>
        </w:tc>
        <w:tc>
          <w:tcPr>
            <w:tcW w:w="4788" w:type="dxa"/>
          </w:tcPr>
          <w:p w14:paraId="313A2192" w14:textId="19981940" w:rsidR="009A567B" w:rsidRPr="007E2020" w:rsidRDefault="009A567B">
            <w:pPr>
              <w:rPr>
                <w:rFonts w:ascii="Century Gothic" w:hAnsi="Century Gothic"/>
                <w:color w:val="222222"/>
                <w:highlight w:val="white"/>
              </w:rPr>
            </w:pPr>
            <w:r w:rsidRPr="007E2020">
              <w:rPr>
                <w:rFonts w:ascii="Century Gothic" w:hAnsi="Century Gothic"/>
                <w:color w:val="222222"/>
                <w:highlight w:val="white"/>
              </w:rPr>
              <w:t xml:space="preserve">Islam, N. (2003). What Have we Learnt from the Convergence </w:t>
            </w:r>
            <w:r w:rsidR="009D06C2" w:rsidRPr="007E2020">
              <w:rPr>
                <w:rFonts w:ascii="Century Gothic" w:hAnsi="Century Gothic"/>
                <w:color w:val="222222"/>
                <w:highlight w:val="white"/>
              </w:rPr>
              <w:t>Debate?</w:t>
            </w:r>
            <w:r w:rsidR="009D06C2">
              <w:rPr>
                <w:rFonts w:ascii="Century Gothic" w:hAnsi="Century Gothic"/>
                <w:color w:val="222222"/>
                <w:highlight w:val="white"/>
              </w:rPr>
              <w:t xml:space="preserve"> </w:t>
            </w:r>
            <w:r w:rsidRPr="007E2020">
              <w:rPr>
                <w:rFonts w:ascii="Century Gothic" w:hAnsi="Century Gothic"/>
                <w:i/>
                <w:color w:val="222222"/>
                <w:highlight w:val="white"/>
              </w:rPr>
              <w:t>Journal of Economic Surveys</w:t>
            </w:r>
            <w:r w:rsidRPr="007E2020">
              <w:rPr>
                <w:rFonts w:ascii="Century Gothic" w:hAnsi="Century Gothic"/>
                <w:color w:val="222222"/>
                <w:highlight w:val="white"/>
              </w:rPr>
              <w:t>, </w:t>
            </w:r>
            <w:r w:rsidRPr="007E2020">
              <w:rPr>
                <w:rFonts w:ascii="Century Gothic" w:hAnsi="Century Gothic"/>
                <w:i/>
                <w:color w:val="222222"/>
                <w:highlight w:val="white"/>
              </w:rPr>
              <w:t>17</w:t>
            </w:r>
            <w:r w:rsidRPr="007E2020">
              <w:rPr>
                <w:rFonts w:ascii="Century Gothic" w:hAnsi="Century Gothic"/>
                <w:color w:val="222222"/>
                <w:highlight w:val="white"/>
              </w:rPr>
              <w:t>(3), 309-362.</w:t>
            </w:r>
          </w:p>
          <w:p w14:paraId="1E2699FC" w14:textId="77777777" w:rsidR="00B46E1D" w:rsidRPr="007E2020" w:rsidRDefault="00B46E1D">
            <w:pPr>
              <w:rPr>
                <w:rFonts w:ascii="Century Gothic" w:hAnsi="Century Gothic"/>
                <w:color w:val="222222"/>
                <w:highlight w:val="white"/>
              </w:rPr>
            </w:pPr>
          </w:p>
          <w:p w14:paraId="6B4F21DC" w14:textId="4E1BFF29" w:rsidR="00B46E1D" w:rsidRPr="007E2020" w:rsidRDefault="00B46E1D" w:rsidP="00B46E1D">
            <w:pPr>
              <w:ind w:left="540" w:hanging="540"/>
              <w:rPr>
                <w:rFonts w:ascii="Century Gothic" w:hAnsi="Century Gothic"/>
                <w:color w:val="222222"/>
                <w:highlight w:val="white"/>
              </w:rPr>
            </w:pPr>
            <w:r w:rsidRPr="007E2020">
              <w:rPr>
                <w:rFonts w:ascii="Century Gothic" w:hAnsi="Century Gothic"/>
                <w:color w:val="222222"/>
                <w:highlight w:val="white"/>
              </w:rPr>
              <w:t>Barro, R. J., &amp; Sala-i-Martin, X. (1992). Convergence. </w:t>
            </w:r>
            <w:r w:rsidRPr="007E2020">
              <w:rPr>
                <w:rFonts w:ascii="Century Gothic" w:hAnsi="Century Gothic"/>
                <w:i/>
                <w:color w:val="222222"/>
                <w:highlight w:val="white"/>
              </w:rPr>
              <w:t>Journal of Political Economy</w:t>
            </w:r>
            <w:r w:rsidRPr="007E2020">
              <w:rPr>
                <w:rFonts w:ascii="Century Gothic" w:hAnsi="Century Gothic"/>
                <w:color w:val="222222"/>
                <w:highlight w:val="white"/>
              </w:rPr>
              <w:t>, </w:t>
            </w:r>
            <w:r w:rsidRPr="007E2020">
              <w:rPr>
                <w:rFonts w:ascii="Century Gothic" w:hAnsi="Century Gothic"/>
                <w:i/>
                <w:color w:val="222222"/>
                <w:highlight w:val="white"/>
              </w:rPr>
              <w:t>100</w:t>
            </w:r>
            <w:r w:rsidRPr="007E2020">
              <w:rPr>
                <w:rFonts w:ascii="Century Gothic" w:hAnsi="Century Gothic"/>
                <w:color w:val="222222"/>
                <w:highlight w:val="white"/>
              </w:rPr>
              <w:t>(2), 223-251.</w:t>
            </w:r>
          </w:p>
        </w:tc>
      </w:tr>
      <w:tr w:rsidR="009871A0" w:rsidRPr="007E2020" w14:paraId="2595EE4E" w14:textId="77777777" w:rsidTr="009871A0">
        <w:tc>
          <w:tcPr>
            <w:tcW w:w="4788" w:type="dxa"/>
          </w:tcPr>
          <w:p w14:paraId="59623C8C" w14:textId="77777777" w:rsidR="009871A0" w:rsidRPr="007E2020" w:rsidRDefault="009871A0" w:rsidP="009871A0">
            <w:pPr>
              <w:numPr>
                <w:ilvl w:val="0"/>
                <w:numId w:val="4"/>
              </w:numPr>
              <w:rPr>
                <w:rFonts w:ascii="Century Gothic" w:hAnsi="Century Gothic"/>
              </w:rPr>
            </w:pPr>
            <w:r w:rsidRPr="007E2020">
              <w:rPr>
                <w:rFonts w:ascii="Century Gothic" w:hAnsi="Century Gothic"/>
              </w:rPr>
              <w:t xml:space="preserve">Neoclassical Growth Models </w:t>
            </w:r>
          </w:p>
          <w:p w14:paraId="28B9B814" w14:textId="77777777" w:rsidR="009871A0" w:rsidRPr="007E2020" w:rsidRDefault="009871A0" w:rsidP="009871A0">
            <w:pPr>
              <w:pStyle w:val="ListParagraph"/>
              <w:numPr>
                <w:ilvl w:val="0"/>
                <w:numId w:val="32"/>
              </w:numPr>
              <w:rPr>
                <w:rFonts w:ascii="Century Gothic" w:hAnsi="Century Gothic"/>
              </w:rPr>
            </w:pPr>
            <w:r w:rsidRPr="007E2020">
              <w:rPr>
                <w:rFonts w:ascii="Century Gothic" w:hAnsi="Century Gothic"/>
              </w:rPr>
              <w:t>Solow Growth Model</w:t>
            </w:r>
          </w:p>
        </w:tc>
        <w:tc>
          <w:tcPr>
            <w:tcW w:w="4788" w:type="dxa"/>
          </w:tcPr>
          <w:p w14:paraId="77D79C59" w14:textId="1D7F2A03" w:rsidR="009871A0" w:rsidRPr="007E2020" w:rsidRDefault="00E12AD3">
            <w:pPr>
              <w:rPr>
                <w:rFonts w:ascii="Century Gothic" w:hAnsi="Century Gothic"/>
                <w:color w:val="000000"/>
              </w:rPr>
            </w:pPr>
            <w:r w:rsidRPr="007E2020">
              <w:rPr>
                <w:rFonts w:ascii="Century Gothic" w:hAnsi="Century Gothic"/>
                <w:color w:val="000000"/>
              </w:rPr>
              <w:t xml:space="preserve">Romer,1,3  chp </w:t>
            </w:r>
            <w:r w:rsidR="00FB3B65" w:rsidRPr="007E2020">
              <w:rPr>
                <w:rFonts w:ascii="Century Gothic" w:hAnsi="Century Gothic"/>
                <w:color w:val="000000"/>
              </w:rPr>
              <w:t>Snowdon, chp 11</w:t>
            </w:r>
            <w:r w:rsidR="009A567B" w:rsidRPr="007E2020">
              <w:rPr>
                <w:rFonts w:ascii="Century Gothic" w:hAnsi="Century Gothic"/>
                <w:color w:val="000000"/>
              </w:rPr>
              <w:t>; Agenor and Montiel, chp 17</w:t>
            </w:r>
          </w:p>
        </w:tc>
      </w:tr>
      <w:tr w:rsidR="009871A0" w:rsidRPr="007E2020" w14:paraId="7FFD3077" w14:textId="77777777" w:rsidTr="008C3AD4">
        <w:trPr>
          <w:trHeight w:val="933"/>
        </w:trPr>
        <w:tc>
          <w:tcPr>
            <w:tcW w:w="4788" w:type="dxa"/>
          </w:tcPr>
          <w:p w14:paraId="03E3F670" w14:textId="77777777" w:rsidR="009871A0" w:rsidRPr="007E2020" w:rsidRDefault="009871A0" w:rsidP="009871A0">
            <w:pPr>
              <w:numPr>
                <w:ilvl w:val="0"/>
                <w:numId w:val="4"/>
              </w:numPr>
              <w:rPr>
                <w:rFonts w:ascii="Century Gothic" w:hAnsi="Century Gothic"/>
              </w:rPr>
            </w:pPr>
            <w:r w:rsidRPr="007E2020">
              <w:rPr>
                <w:rFonts w:ascii="Century Gothic" w:hAnsi="Century Gothic"/>
              </w:rPr>
              <w:t xml:space="preserve">Endogenous growth </w:t>
            </w:r>
          </w:p>
          <w:p w14:paraId="5B71E0D5" w14:textId="77777777" w:rsidR="009871A0" w:rsidRPr="007E2020" w:rsidRDefault="009871A0" w:rsidP="009871A0">
            <w:pPr>
              <w:pStyle w:val="ListParagraph"/>
              <w:numPr>
                <w:ilvl w:val="1"/>
                <w:numId w:val="4"/>
              </w:numPr>
              <w:rPr>
                <w:rFonts w:ascii="Century Gothic" w:hAnsi="Century Gothic"/>
              </w:rPr>
            </w:pPr>
            <w:r w:rsidRPr="007E2020">
              <w:rPr>
                <w:rFonts w:ascii="Century Gothic" w:hAnsi="Century Gothic"/>
              </w:rPr>
              <w:t>AK Model</w:t>
            </w:r>
          </w:p>
          <w:p w14:paraId="3ACB236C" w14:textId="77777777" w:rsidR="009871A0" w:rsidRPr="007E2020" w:rsidRDefault="009871A0" w:rsidP="009871A0">
            <w:pPr>
              <w:pStyle w:val="ListParagraph"/>
              <w:numPr>
                <w:ilvl w:val="1"/>
                <w:numId w:val="4"/>
              </w:numPr>
              <w:rPr>
                <w:rFonts w:ascii="Century Gothic" w:hAnsi="Century Gothic"/>
              </w:rPr>
            </w:pPr>
            <w:r w:rsidRPr="007E2020">
              <w:rPr>
                <w:rFonts w:ascii="Century Gothic" w:hAnsi="Century Gothic"/>
              </w:rPr>
              <w:t>Lucas-Uzawa model</w:t>
            </w:r>
          </w:p>
        </w:tc>
        <w:tc>
          <w:tcPr>
            <w:tcW w:w="4788" w:type="dxa"/>
          </w:tcPr>
          <w:p w14:paraId="1E1AAA1F" w14:textId="03022A3E" w:rsidR="009871A0" w:rsidRPr="007E2020" w:rsidRDefault="00E12AD3">
            <w:pPr>
              <w:rPr>
                <w:rFonts w:ascii="Century Gothic" w:hAnsi="Century Gothic"/>
                <w:b/>
                <w:color w:val="000000"/>
              </w:rPr>
            </w:pPr>
            <w:r w:rsidRPr="007E2020">
              <w:rPr>
                <w:rFonts w:ascii="Century Gothic" w:hAnsi="Century Gothic"/>
                <w:color w:val="000000"/>
              </w:rPr>
              <w:t xml:space="preserve">Gartner, chp 10; Romer, </w:t>
            </w:r>
            <w:r w:rsidR="009A567B" w:rsidRPr="007E2020">
              <w:rPr>
                <w:rFonts w:ascii="Century Gothic" w:hAnsi="Century Gothic"/>
                <w:color w:val="000000"/>
              </w:rPr>
              <w:t>1,3</w:t>
            </w:r>
            <w:r w:rsidR="008C3AD4" w:rsidRPr="007E2020">
              <w:rPr>
                <w:rFonts w:ascii="Century Gothic" w:hAnsi="Century Gothic"/>
                <w:color w:val="000000"/>
              </w:rPr>
              <w:t xml:space="preserve">; </w:t>
            </w:r>
            <w:r w:rsidR="008C3AD4" w:rsidRPr="007E2020">
              <w:rPr>
                <w:rFonts w:ascii="Century Gothic" w:hAnsi="Century Gothic"/>
              </w:rPr>
              <w:t>Agenor &amp; Montiel: chp. 17</w:t>
            </w:r>
          </w:p>
        </w:tc>
      </w:tr>
      <w:tr w:rsidR="009871A0" w:rsidRPr="007E2020" w14:paraId="353C4418" w14:textId="77777777" w:rsidTr="009871A0">
        <w:tc>
          <w:tcPr>
            <w:tcW w:w="4788" w:type="dxa"/>
          </w:tcPr>
          <w:p w14:paraId="2F3930D4" w14:textId="77777777" w:rsidR="009871A0" w:rsidRPr="007E2020" w:rsidRDefault="009871A0" w:rsidP="009871A0">
            <w:pPr>
              <w:numPr>
                <w:ilvl w:val="0"/>
                <w:numId w:val="4"/>
              </w:numPr>
              <w:rPr>
                <w:rFonts w:ascii="Century Gothic" w:hAnsi="Century Gothic"/>
              </w:rPr>
            </w:pPr>
            <w:r w:rsidRPr="007E2020">
              <w:rPr>
                <w:rFonts w:ascii="Century Gothic" w:hAnsi="Century Gothic"/>
              </w:rPr>
              <w:t>Empirical literature</w:t>
            </w:r>
          </w:p>
        </w:tc>
        <w:tc>
          <w:tcPr>
            <w:tcW w:w="4788" w:type="dxa"/>
          </w:tcPr>
          <w:p w14:paraId="5BEBF3B7" w14:textId="77777777" w:rsidR="008C3AD4" w:rsidRPr="007E2020" w:rsidRDefault="008C3AD4" w:rsidP="008C3AD4">
            <w:pPr>
              <w:ind w:left="540" w:hanging="540"/>
              <w:rPr>
                <w:rFonts w:ascii="Century Gothic" w:hAnsi="Century Gothic"/>
                <w:color w:val="222222"/>
                <w:highlight w:val="white"/>
              </w:rPr>
            </w:pPr>
            <w:r w:rsidRPr="007E2020">
              <w:rPr>
                <w:rFonts w:ascii="Century Gothic" w:hAnsi="Century Gothic"/>
                <w:color w:val="222222"/>
                <w:highlight w:val="white"/>
              </w:rPr>
              <w:t>Anyanwu, J. C. (2014). Factors Affecting Economic Growth in Africa: Are there any Lessons from China? </w:t>
            </w:r>
            <w:r w:rsidRPr="007E2020">
              <w:rPr>
                <w:rFonts w:ascii="Century Gothic" w:hAnsi="Century Gothic"/>
                <w:i/>
                <w:color w:val="222222"/>
                <w:highlight w:val="white"/>
              </w:rPr>
              <w:t>African Development Review</w:t>
            </w:r>
            <w:r w:rsidRPr="007E2020">
              <w:rPr>
                <w:rFonts w:ascii="Century Gothic" w:hAnsi="Century Gothic"/>
                <w:color w:val="222222"/>
                <w:highlight w:val="white"/>
              </w:rPr>
              <w:t>, </w:t>
            </w:r>
            <w:r w:rsidRPr="007E2020">
              <w:rPr>
                <w:rFonts w:ascii="Century Gothic" w:hAnsi="Century Gothic"/>
                <w:i/>
                <w:color w:val="222222"/>
                <w:highlight w:val="white"/>
              </w:rPr>
              <w:t>26</w:t>
            </w:r>
            <w:r w:rsidRPr="007E2020">
              <w:rPr>
                <w:rFonts w:ascii="Century Gothic" w:hAnsi="Century Gothic"/>
                <w:color w:val="222222"/>
                <w:highlight w:val="white"/>
              </w:rPr>
              <w:t>(3), 468-493.</w:t>
            </w:r>
          </w:p>
          <w:p w14:paraId="47446A3E" w14:textId="26ACAF35" w:rsidR="00661D8C" w:rsidRPr="007E2020" w:rsidRDefault="00661D8C" w:rsidP="008C3AD4">
            <w:pPr>
              <w:ind w:left="540" w:hanging="540"/>
              <w:rPr>
                <w:rFonts w:ascii="Century Gothic" w:hAnsi="Century Gothic"/>
                <w:color w:val="222222"/>
                <w:highlight w:val="white"/>
              </w:rPr>
            </w:pPr>
            <w:r w:rsidRPr="007E2020">
              <w:rPr>
                <w:rFonts w:ascii="Century Gothic" w:hAnsi="Century Gothic"/>
                <w:color w:val="222222"/>
                <w:highlight w:val="white"/>
              </w:rPr>
              <w:lastRenderedPageBreak/>
              <w:t>Gyimah-Brempong, K., Paddison, O., &amp; Mitiku, W. (2006). Higher Education and Economic Growth in Africa. </w:t>
            </w:r>
            <w:r w:rsidRPr="007E2020">
              <w:rPr>
                <w:rFonts w:ascii="Century Gothic" w:hAnsi="Century Gothic"/>
                <w:i/>
                <w:color w:val="222222"/>
                <w:highlight w:val="white"/>
              </w:rPr>
              <w:t>The Journal of Development Studies</w:t>
            </w:r>
            <w:r w:rsidRPr="007E2020">
              <w:rPr>
                <w:rFonts w:ascii="Century Gothic" w:hAnsi="Century Gothic"/>
                <w:color w:val="222222"/>
                <w:highlight w:val="white"/>
              </w:rPr>
              <w:t>, </w:t>
            </w:r>
            <w:r w:rsidRPr="007E2020">
              <w:rPr>
                <w:rFonts w:ascii="Century Gothic" w:hAnsi="Century Gothic"/>
                <w:i/>
                <w:color w:val="222222"/>
                <w:highlight w:val="white"/>
              </w:rPr>
              <w:t>42</w:t>
            </w:r>
            <w:r w:rsidRPr="007E2020">
              <w:rPr>
                <w:rFonts w:ascii="Century Gothic" w:hAnsi="Century Gothic"/>
                <w:color w:val="222222"/>
                <w:highlight w:val="white"/>
              </w:rPr>
              <w:t>(3), 509-529</w:t>
            </w:r>
          </w:p>
          <w:p w14:paraId="1E87C1B9" w14:textId="77777777" w:rsidR="009871A0" w:rsidRPr="007E2020" w:rsidRDefault="00661D8C" w:rsidP="00661D8C">
            <w:pPr>
              <w:ind w:left="540" w:hanging="540"/>
              <w:rPr>
                <w:rFonts w:ascii="Century Gothic" w:hAnsi="Century Gothic"/>
                <w:color w:val="222222"/>
              </w:rPr>
            </w:pPr>
            <w:r w:rsidRPr="007E2020">
              <w:rPr>
                <w:rFonts w:ascii="Century Gothic" w:hAnsi="Century Gothic"/>
                <w:color w:val="222222"/>
                <w:highlight w:val="white"/>
              </w:rPr>
              <w:t>Savvides, A. (1995). Economic growth in Africa. </w:t>
            </w:r>
            <w:r w:rsidRPr="007E2020">
              <w:rPr>
                <w:rFonts w:ascii="Century Gothic" w:hAnsi="Century Gothic"/>
                <w:i/>
                <w:color w:val="222222"/>
                <w:highlight w:val="white"/>
              </w:rPr>
              <w:t>World development</w:t>
            </w:r>
            <w:r w:rsidRPr="007E2020">
              <w:rPr>
                <w:rFonts w:ascii="Century Gothic" w:hAnsi="Century Gothic"/>
                <w:color w:val="222222"/>
                <w:highlight w:val="white"/>
              </w:rPr>
              <w:t>, </w:t>
            </w:r>
            <w:r w:rsidRPr="007E2020">
              <w:rPr>
                <w:rFonts w:ascii="Century Gothic" w:hAnsi="Century Gothic"/>
                <w:i/>
                <w:color w:val="222222"/>
                <w:highlight w:val="white"/>
              </w:rPr>
              <w:t>23</w:t>
            </w:r>
            <w:r w:rsidRPr="007E2020">
              <w:rPr>
                <w:rFonts w:ascii="Century Gothic" w:hAnsi="Century Gothic"/>
                <w:color w:val="222222"/>
                <w:highlight w:val="white"/>
              </w:rPr>
              <w:t>(3), 449-458.</w:t>
            </w:r>
          </w:p>
          <w:p w14:paraId="591F870F" w14:textId="77777777" w:rsidR="001B4604" w:rsidRPr="007E2020" w:rsidRDefault="001B4604" w:rsidP="001B4604">
            <w:pPr>
              <w:rPr>
                <w:rFonts w:ascii="Century Gothic" w:hAnsi="Century Gothic"/>
                <w:color w:val="222222"/>
                <w:highlight w:val="white"/>
              </w:rPr>
            </w:pPr>
            <w:r w:rsidRPr="007E2020">
              <w:rPr>
                <w:rFonts w:ascii="Century Gothic" w:hAnsi="Century Gothic"/>
                <w:color w:val="222222"/>
                <w:highlight w:val="white"/>
              </w:rPr>
              <w:t>Cunado, J., &amp; De Gracia, F. P. (2006). Real convergence in Africa in the second-</w:t>
            </w:r>
            <w:r w:rsidRPr="007E2020">
              <w:rPr>
                <w:rFonts w:ascii="Century Gothic" w:hAnsi="Century Gothic"/>
                <w:color w:val="222222"/>
                <w:highlight w:val="white"/>
              </w:rPr>
              <w:tab/>
              <w:t>half of the 20th century. </w:t>
            </w:r>
            <w:r w:rsidRPr="007E2020">
              <w:rPr>
                <w:rFonts w:ascii="Century Gothic" w:hAnsi="Century Gothic"/>
                <w:i/>
                <w:color w:val="222222"/>
                <w:highlight w:val="white"/>
              </w:rPr>
              <w:t>Journal of Economics and Business</w:t>
            </w:r>
            <w:r w:rsidRPr="007E2020">
              <w:rPr>
                <w:rFonts w:ascii="Century Gothic" w:hAnsi="Century Gothic"/>
                <w:color w:val="222222"/>
                <w:highlight w:val="white"/>
              </w:rPr>
              <w:t>, </w:t>
            </w:r>
            <w:r w:rsidRPr="007E2020">
              <w:rPr>
                <w:rFonts w:ascii="Century Gothic" w:hAnsi="Century Gothic"/>
                <w:i/>
                <w:color w:val="222222"/>
                <w:highlight w:val="white"/>
              </w:rPr>
              <w:t>58</w:t>
            </w:r>
            <w:r w:rsidRPr="007E2020">
              <w:rPr>
                <w:rFonts w:ascii="Century Gothic" w:hAnsi="Century Gothic"/>
                <w:color w:val="222222"/>
                <w:highlight w:val="white"/>
              </w:rPr>
              <w:t>(2), 153-167.</w:t>
            </w:r>
          </w:p>
          <w:p w14:paraId="40130890" w14:textId="5C4C1D34" w:rsidR="001B4604" w:rsidRPr="007E2020" w:rsidRDefault="001B4604" w:rsidP="00661D8C">
            <w:pPr>
              <w:ind w:left="540" w:hanging="540"/>
              <w:rPr>
                <w:rFonts w:ascii="Century Gothic" w:hAnsi="Century Gothic"/>
              </w:rPr>
            </w:pPr>
          </w:p>
        </w:tc>
      </w:tr>
    </w:tbl>
    <w:p w14:paraId="640D2701" w14:textId="77777777" w:rsidR="009871A0" w:rsidRPr="007E2020" w:rsidRDefault="009871A0">
      <w:pPr>
        <w:pBdr>
          <w:top w:val="nil"/>
          <w:left w:val="nil"/>
          <w:bottom w:val="nil"/>
          <w:right w:val="nil"/>
          <w:between w:val="nil"/>
        </w:pBdr>
        <w:ind w:left="567"/>
        <w:rPr>
          <w:rFonts w:ascii="Century Gothic" w:hAnsi="Century Gothic"/>
          <w:b/>
          <w:color w:val="000000"/>
        </w:rPr>
      </w:pPr>
    </w:p>
    <w:sdt>
      <w:sdtPr>
        <w:rPr>
          <w:rFonts w:ascii="Century Gothic" w:hAnsi="Century Gothic"/>
        </w:rPr>
        <w:tag w:val="goog_rdk_248"/>
        <w:id w:val="1163358441"/>
      </w:sdtPr>
      <w:sdtEndPr/>
      <w:sdtContent>
        <w:p w14:paraId="2035959D" w14:textId="0C0151CF" w:rsidR="007906B8" w:rsidRPr="007E2020" w:rsidRDefault="00BC3B93" w:rsidP="008C3AD4">
          <w:pPr>
            <w:rPr>
              <w:rFonts w:ascii="Century Gothic" w:hAnsi="Century Gothic"/>
            </w:rPr>
          </w:pPr>
          <w:sdt>
            <w:sdtPr>
              <w:rPr>
                <w:rFonts w:ascii="Century Gothic" w:hAnsi="Century Gothic"/>
              </w:rPr>
              <w:tag w:val="goog_rdk_247"/>
              <w:id w:val="1716853558"/>
            </w:sdtPr>
            <w:sdtEndPr/>
            <w:sdtContent>
              <w:r w:rsidR="008C3AD4" w:rsidRPr="007E2020">
                <w:rPr>
                  <w:rFonts w:ascii="Century Gothic" w:hAnsi="Century Gothic"/>
                  <w:b/>
                  <w:u w:val="single"/>
                </w:rPr>
                <w:t>Other readings</w:t>
              </w:r>
            </w:sdtContent>
          </w:sdt>
        </w:p>
      </w:sdtContent>
    </w:sdt>
    <w:p w14:paraId="42B95EA8" w14:textId="77777777" w:rsidR="007906B8" w:rsidRPr="007E2020" w:rsidRDefault="00FA1E62" w:rsidP="009D06C2">
      <w:pPr>
        <w:ind w:left="540" w:hanging="540"/>
        <w:jc w:val="both"/>
        <w:rPr>
          <w:rFonts w:ascii="Century Gothic" w:hAnsi="Century Gothic"/>
        </w:rPr>
      </w:pPr>
      <w:r w:rsidRPr="007E2020">
        <w:rPr>
          <w:rFonts w:ascii="Century Gothic" w:hAnsi="Century Gothic"/>
        </w:rPr>
        <w:t xml:space="preserve">AERC Plenary Papers in </w:t>
      </w:r>
      <w:r w:rsidRPr="007E2020">
        <w:rPr>
          <w:rFonts w:ascii="Century Gothic" w:hAnsi="Century Gothic"/>
          <w:i/>
        </w:rPr>
        <w:t>Journal of African Economies</w:t>
      </w:r>
      <w:r w:rsidRPr="007E2020">
        <w:rPr>
          <w:rFonts w:ascii="Century Gothic" w:hAnsi="Century Gothic"/>
        </w:rPr>
        <w:t>, Vol. 5 No.3 1996, Economic Growth and Economic Consequences of External Shocks in Sub-Saharan Africa.</w:t>
      </w:r>
    </w:p>
    <w:p w14:paraId="3DBD0F4C" w14:textId="77777777" w:rsidR="007906B8" w:rsidRPr="007E2020" w:rsidRDefault="00FA1E62" w:rsidP="009D06C2">
      <w:pPr>
        <w:jc w:val="both"/>
        <w:rPr>
          <w:rFonts w:ascii="Century Gothic" w:hAnsi="Century Gothic"/>
          <w:color w:val="222222"/>
          <w:highlight w:val="white"/>
        </w:rPr>
      </w:pPr>
      <w:r w:rsidRPr="007E2020">
        <w:rPr>
          <w:rFonts w:ascii="Century Gothic" w:hAnsi="Century Gothic"/>
          <w:color w:val="222222"/>
          <w:highlight w:val="white"/>
        </w:rPr>
        <w:t xml:space="preserve">De Long, J. B., &amp; Summers, L. H. (1992). Macroeconomic policy and long-run </w:t>
      </w:r>
      <w:r w:rsidRPr="007E2020">
        <w:rPr>
          <w:rFonts w:ascii="Century Gothic" w:hAnsi="Century Gothic"/>
          <w:color w:val="222222"/>
          <w:highlight w:val="white"/>
        </w:rPr>
        <w:tab/>
      </w:r>
      <w:r w:rsidRPr="007E2020">
        <w:rPr>
          <w:rFonts w:ascii="Century Gothic" w:hAnsi="Century Gothic"/>
          <w:color w:val="222222"/>
          <w:highlight w:val="white"/>
        </w:rPr>
        <w:tab/>
        <w:t xml:space="preserve"> growth. </w:t>
      </w:r>
      <w:r w:rsidRPr="007E2020">
        <w:rPr>
          <w:rFonts w:ascii="Century Gothic" w:hAnsi="Century Gothic"/>
          <w:i/>
          <w:color w:val="222222"/>
          <w:highlight w:val="white"/>
        </w:rPr>
        <w:t>Policies for Long-Run Economic Growth</w:t>
      </w:r>
      <w:r w:rsidRPr="007E2020">
        <w:rPr>
          <w:rFonts w:ascii="Century Gothic" w:hAnsi="Century Gothic"/>
          <w:color w:val="222222"/>
          <w:highlight w:val="white"/>
        </w:rPr>
        <w:t>, 93-128.</w:t>
      </w:r>
      <w:r w:rsidRPr="007E2020">
        <w:rPr>
          <w:rFonts w:ascii="Century Gothic" w:hAnsi="Century Gothic"/>
        </w:rPr>
        <w:t xml:space="preserve"> </w:t>
      </w:r>
      <w:r w:rsidRPr="007E2020">
        <w:rPr>
          <w:rFonts w:ascii="Century Gothic" w:hAnsi="Century Gothic"/>
        </w:rPr>
        <w:tab/>
      </w:r>
      <w:hyperlink r:id="rId18" w:anchor="page=129">
        <w:r w:rsidRPr="007E2020">
          <w:rPr>
            <w:rFonts w:ascii="Century Gothic" w:hAnsi="Century Gothic"/>
            <w:color w:val="0563C1"/>
            <w:highlight w:val="white"/>
            <w:u w:val="single"/>
          </w:rPr>
          <w:t>http://citeseerx.ist.psu.edu/viewdoc/download?doi=10.1.1.450.6478&amp;rep=</w:t>
        </w:r>
        <w:r w:rsidRPr="007E2020">
          <w:rPr>
            <w:rFonts w:ascii="Century Gothic" w:hAnsi="Century Gothic"/>
            <w:color w:val="0563C1"/>
            <w:highlight w:val="white"/>
            <w:u w:val="single"/>
          </w:rPr>
          <w:tab/>
          <w:t>rep1&amp;type=pdf#page=129</w:t>
        </w:r>
      </w:hyperlink>
    </w:p>
    <w:p w14:paraId="19009B19" w14:textId="468DC17B" w:rsidR="007906B8" w:rsidRPr="007E2020" w:rsidRDefault="00FA1E62" w:rsidP="009D06C2">
      <w:pPr>
        <w:jc w:val="both"/>
        <w:rPr>
          <w:rFonts w:ascii="Century Gothic" w:hAnsi="Century Gothic"/>
          <w:color w:val="222222"/>
          <w:highlight w:val="white"/>
        </w:rPr>
      </w:pPr>
      <w:r w:rsidRPr="007E2020">
        <w:rPr>
          <w:rFonts w:ascii="Century Gothic" w:hAnsi="Century Gothic"/>
          <w:color w:val="222222"/>
          <w:highlight w:val="white"/>
        </w:rPr>
        <w:t>.</w:t>
      </w:r>
    </w:p>
    <w:p w14:paraId="03DE3C10" w14:textId="77777777" w:rsidR="007906B8" w:rsidRPr="007E2020" w:rsidRDefault="00FA1E62" w:rsidP="009D06C2">
      <w:pPr>
        <w:ind w:left="540" w:hanging="540"/>
        <w:jc w:val="both"/>
        <w:rPr>
          <w:rFonts w:ascii="Century Gothic" w:hAnsi="Century Gothic"/>
        </w:rPr>
      </w:pPr>
      <w:r w:rsidRPr="007E2020">
        <w:rPr>
          <w:rFonts w:ascii="Century Gothic" w:hAnsi="Century Gothic"/>
        </w:rPr>
        <w:t xml:space="preserve">Jones C. I and D. Vollrath (2013). </w:t>
      </w:r>
      <w:r w:rsidRPr="007E2020">
        <w:rPr>
          <w:rFonts w:ascii="Century Gothic" w:hAnsi="Century Gothic"/>
          <w:i/>
        </w:rPr>
        <w:t>Introduction to Economic Growth</w:t>
      </w:r>
      <w:r w:rsidRPr="007E2020">
        <w:rPr>
          <w:rFonts w:ascii="Century Gothic" w:hAnsi="Century Gothic"/>
        </w:rPr>
        <w:t>, 3rd edition, New York: W.W. Norton and Co.</w:t>
      </w:r>
    </w:p>
    <w:p w14:paraId="7FB2DD6B" w14:textId="77777777" w:rsidR="007906B8" w:rsidRPr="007E2020" w:rsidRDefault="00FA1E62" w:rsidP="009D06C2">
      <w:pPr>
        <w:ind w:left="540" w:hanging="540"/>
        <w:jc w:val="both"/>
        <w:rPr>
          <w:rFonts w:ascii="Century Gothic" w:hAnsi="Century Gothic"/>
        </w:rPr>
      </w:pPr>
      <w:r w:rsidRPr="007E2020">
        <w:rPr>
          <w:rFonts w:ascii="Century Gothic" w:hAnsi="Century Gothic"/>
        </w:rPr>
        <w:t xml:space="preserve">Khan, M.S. and D. Villanueva (1991). Macroeconomic Policies and Long-Term Growth: A Conceptual and Empirical Review. </w:t>
      </w:r>
      <w:r w:rsidRPr="007E2020">
        <w:rPr>
          <w:rFonts w:ascii="Century Gothic" w:hAnsi="Century Gothic"/>
          <w:i/>
        </w:rPr>
        <w:t>AERC Special Paper</w:t>
      </w:r>
      <w:r w:rsidRPr="007E2020">
        <w:rPr>
          <w:rFonts w:ascii="Century Gothic" w:hAnsi="Century Gothic"/>
        </w:rPr>
        <w:t xml:space="preserve"> No. 13.</w:t>
      </w:r>
    </w:p>
    <w:p w14:paraId="55D94720" w14:textId="0DBEAFF2" w:rsidR="00727C6F" w:rsidRPr="007E2020" w:rsidRDefault="00727C6F" w:rsidP="009D06C2">
      <w:pPr>
        <w:ind w:left="540" w:hanging="540"/>
        <w:jc w:val="both"/>
        <w:rPr>
          <w:rFonts w:ascii="Century Gothic" w:hAnsi="Century Gothic"/>
        </w:rPr>
      </w:pPr>
      <w:r w:rsidRPr="007E2020">
        <w:rPr>
          <w:rFonts w:ascii="Century Gothic" w:hAnsi="Century Gothic"/>
        </w:rPr>
        <w:t xml:space="preserve">Lucas, </w:t>
      </w:r>
      <w:r w:rsidR="009D06C2" w:rsidRPr="007E2020">
        <w:rPr>
          <w:rFonts w:ascii="Century Gothic" w:hAnsi="Century Gothic"/>
        </w:rPr>
        <w:t>R.E. (</w:t>
      </w:r>
      <w:r w:rsidRPr="007E2020">
        <w:rPr>
          <w:rFonts w:ascii="Century Gothic" w:hAnsi="Century Gothic"/>
        </w:rPr>
        <w:t xml:space="preserve">1988). On the Mechnanics of Economic Development. </w:t>
      </w:r>
      <w:r w:rsidRPr="007E2020">
        <w:rPr>
          <w:rFonts w:ascii="Century Gothic" w:hAnsi="Century Gothic"/>
          <w:i/>
        </w:rPr>
        <w:t>Journal of Monetary Economics</w:t>
      </w:r>
      <w:r w:rsidRPr="007E2020">
        <w:rPr>
          <w:rFonts w:ascii="Century Gothic" w:hAnsi="Century Gothic"/>
        </w:rPr>
        <w:t>. 22,3-24</w:t>
      </w:r>
    </w:p>
    <w:p w14:paraId="0BE54723" w14:textId="77777777" w:rsidR="007906B8" w:rsidRPr="007E2020" w:rsidRDefault="00FA1E62" w:rsidP="009D06C2">
      <w:pPr>
        <w:ind w:left="540" w:hanging="540"/>
        <w:jc w:val="both"/>
        <w:rPr>
          <w:rFonts w:ascii="Century Gothic" w:hAnsi="Century Gothic"/>
        </w:rPr>
      </w:pPr>
      <w:r w:rsidRPr="007E2020">
        <w:rPr>
          <w:rFonts w:ascii="Century Gothic" w:hAnsi="Century Gothic"/>
          <w:color w:val="222222"/>
          <w:highlight w:val="white"/>
        </w:rPr>
        <w:t>Miller, S. M., &amp; Upadhyay, M. P. (2002). Total factor productivity and the convergence hypothesis. </w:t>
      </w:r>
      <w:r w:rsidRPr="007E2020">
        <w:rPr>
          <w:rFonts w:ascii="Century Gothic" w:hAnsi="Century Gothic"/>
          <w:i/>
          <w:color w:val="222222"/>
          <w:highlight w:val="white"/>
        </w:rPr>
        <w:t>Journal of Macroeconomics</w:t>
      </w:r>
      <w:r w:rsidRPr="007E2020">
        <w:rPr>
          <w:rFonts w:ascii="Century Gothic" w:hAnsi="Century Gothic"/>
          <w:color w:val="222222"/>
          <w:highlight w:val="white"/>
        </w:rPr>
        <w:t>, </w:t>
      </w:r>
      <w:r w:rsidRPr="007E2020">
        <w:rPr>
          <w:rFonts w:ascii="Century Gothic" w:hAnsi="Century Gothic"/>
          <w:i/>
          <w:color w:val="222222"/>
          <w:highlight w:val="white"/>
        </w:rPr>
        <w:t>24</w:t>
      </w:r>
      <w:r w:rsidRPr="007E2020">
        <w:rPr>
          <w:rFonts w:ascii="Century Gothic" w:hAnsi="Century Gothic"/>
          <w:color w:val="222222"/>
          <w:highlight w:val="white"/>
        </w:rPr>
        <w:t>(2), 267-286.</w:t>
      </w:r>
    </w:p>
    <w:p w14:paraId="75E6C787" w14:textId="77777777" w:rsidR="007906B8" w:rsidRPr="007E2020" w:rsidRDefault="00FA1E62" w:rsidP="009D06C2">
      <w:pPr>
        <w:ind w:left="540" w:hanging="540"/>
        <w:jc w:val="both"/>
        <w:rPr>
          <w:rFonts w:ascii="Century Gothic" w:hAnsi="Century Gothic"/>
        </w:rPr>
      </w:pPr>
      <w:r w:rsidRPr="007E2020">
        <w:rPr>
          <w:rFonts w:ascii="Century Gothic" w:hAnsi="Century Gothic"/>
        </w:rPr>
        <w:t xml:space="preserve">Mohsin S. Khan and D. Villaneuva (1991). Macroeconomic Policies and Long-Term Growth: A Conceptual and Empirical Review. </w:t>
      </w:r>
      <w:r w:rsidRPr="007E2020">
        <w:rPr>
          <w:rFonts w:ascii="Century Gothic" w:hAnsi="Century Gothic"/>
          <w:i/>
        </w:rPr>
        <w:t>AERC Special Paper</w:t>
      </w:r>
      <w:r w:rsidRPr="007E2020">
        <w:rPr>
          <w:rFonts w:ascii="Century Gothic" w:hAnsi="Century Gothic"/>
        </w:rPr>
        <w:t xml:space="preserve"> 13, May.</w:t>
      </w:r>
    </w:p>
    <w:p w14:paraId="318180A0" w14:textId="77777777" w:rsidR="007906B8" w:rsidRPr="007E2020" w:rsidRDefault="00FA1E62" w:rsidP="009D06C2">
      <w:pPr>
        <w:ind w:left="540" w:hanging="540"/>
        <w:jc w:val="both"/>
        <w:rPr>
          <w:rFonts w:ascii="Century Gothic" w:hAnsi="Century Gothic"/>
        </w:rPr>
      </w:pPr>
      <w:r w:rsidRPr="007E2020">
        <w:rPr>
          <w:rFonts w:ascii="Century Gothic" w:hAnsi="Century Gothic"/>
        </w:rPr>
        <w:t xml:space="preserve">Montiel, P.J. (1995). Financial Policies and Economic Growth: Theory, Evidence, and Country Experience from Sub-Saharan Africa.  </w:t>
      </w:r>
      <w:r w:rsidRPr="007E2020">
        <w:rPr>
          <w:rFonts w:ascii="Century Gothic" w:hAnsi="Century Gothic"/>
          <w:i/>
        </w:rPr>
        <w:t>AERC Special Paper</w:t>
      </w:r>
      <w:r w:rsidRPr="007E2020">
        <w:rPr>
          <w:rFonts w:ascii="Century Gothic" w:hAnsi="Century Gothic"/>
        </w:rPr>
        <w:t xml:space="preserve"> 18, April.</w:t>
      </w:r>
    </w:p>
    <w:p w14:paraId="50305A42" w14:textId="77777777" w:rsidR="007906B8" w:rsidRPr="007E2020" w:rsidRDefault="00FA1E62" w:rsidP="009D06C2">
      <w:pPr>
        <w:ind w:left="540" w:hanging="540"/>
        <w:jc w:val="both"/>
        <w:rPr>
          <w:rFonts w:ascii="Century Gothic" w:hAnsi="Century Gothic"/>
        </w:rPr>
      </w:pPr>
      <w:r w:rsidRPr="007E2020">
        <w:rPr>
          <w:rFonts w:ascii="Century Gothic" w:hAnsi="Century Gothic"/>
        </w:rPr>
        <w:t xml:space="preserve">Ndulu, B., et al. (2008), (eds), </w:t>
      </w:r>
      <w:r w:rsidRPr="007E2020">
        <w:rPr>
          <w:rFonts w:ascii="Century Gothic" w:hAnsi="Century Gothic"/>
          <w:i/>
        </w:rPr>
        <w:t>The Political Economy of Economic Growth in Africa</w:t>
      </w:r>
      <w:r w:rsidRPr="007E2020">
        <w:rPr>
          <w:rFonts w:ascii="Century Gothic" w:hAnsi="Century Gothic"/>
        </w:rPr>
        <w:t xml:space="preserve">, </w:t>
      </w:r>
      <w:r w:rsidRPr="007E2020">
        <w:rPr>
          <w:rFonts w:ascii="Century Gothic" w:hAnsi="Century Gothic"/>
          <w:i/>
        </w:rPr>
        <w:t>1960 – 2000,</w:t>
      </w:r>
      <w:r w:rsidRPr="007E2020">
        <w:rPr>
          <w:rFonts w:ascii="Century Gothic" w:hAnsi="Century Gothic"/>
        </w:rPr>
        <w:t xml:space="preserve"> Vol 1 &amp; 2, Cambridge University Press.</w:t>
      </w:r>
    </w:p>
    <w:p w14:paraId="6A037189" w14:textId="77777777" w:rsidR="007906B8" w:rsidRPr="007E2020" w:rsidRDefault="00FA1E62" w:rsidP="009D06C2">
      <w:pPr>
        <w:ind w:left="540" w:hanging="540"/>
        <w:jc w:val="both"/>
        <w:rPr>
          <w:rFonts w:ascii="Century Gothic" w:hAnsi="Century Gothic"/>
        </w:rPr>
      </w:pPr>
      <w:r w:rsidRPr="007E2020">
        <w:rPr>
          <w:rFonts w:ascii="Century Gothic" w:hAnsi="Century Gothic"/>
        </w:rPr>
        <w:lastRenderedPageBreak/>
        <w:t xml:space="preserve">Romer, D. (1986). Increasing Returns and Long-run Growth”, </w:t>
      </w:r>
      <w:r w:rsidRPr="007E2020">
        <w:rPr>
          <w:rFonts w:ascii="Century Gothic" w:hAnsi="Century Gothic"/>
          <w:i/>
        </w:rPr>
        <w:t>Journal of Political Economy</w:t>
      </w:r>
      <w:r w:rsidRPr="007E2020">
        <w:rPr>
          <w:rFonts w:ascii="Century Gothic" w:hAnsi="Century Gothic"/>
        </w:rPr>
        <w:t>, Vol 94.</w:t>
      </w:r>
    </w:p>
    <w:p w14:paraId="2AB4B87B" w14:textId="72162012" w:rsidR="00727C6F" w:rsidRPr="007E2020" w:rsidRDefault="00727C6F" w:rsidP="009D06C2">
      <w:pPr>
        <w:ind w:left="540" w:hanging="540"/>
        <w:jc w:val="both"/>
        <w:rPr>
          <w:rFonts w:ascii="Century Gothic" w:hAnsi="Century Gothic"/>
          <w:i/>
        </w:rPr>
      </w:pPr>
      <w:r w:rsidRPr="007E2020">
        <w:rPr>
          <w:rFonts w:ascii="Century Gothic" w:hAnsi="Century Gothic"/>
        </w:rPr>
        <w:t xml:space="preserve">Romer, </w:t>
      </w:r>
      <w:proofErr w:type="gramStart"/>
      <w:r w:rsidRPr="007E2020">
        <w:rPr>
          <w:rFonts w:ascii="Century Gothic" w:hAnsi="Century Gothic"/>
        </w:rPr>
        <w:t>P.M.(</w:t>
      </w:r>
      <w:proofErr w:type="gramEnd"/>
      <w:r w:rsidRPr="007E2020">
        <w:rPr>
          <w:rFonts w:ascii="Century Gothic" w:hAnsi="Century Gothic"/>
        </w:rPr>
        <w:t xml:space="preserve">1994). The Origins of Endogenous Growth. </w:t>
      </w:r>
      <w:r w:rsidRPr="007E2020">
        <w:rPr>
          <w:rFonts w:ascii="Century Gothic" w:hAnsi="Century Gothic"/>
          <w:i/>
        </w:rPr>
        <w:t>The Journal of Economic Perspectives, 8,3-22.</w:t>
      </w:r>
    </w:p>
    <w:p w14:paraId="212793A0" w14:textId="77777777" w:rsidR="007906B8" w:rsidRPr="007E2020" w:rsidRDefault="00FA1E62" w:rsidP="009D06C2">
      <w:pPr>
        <w:ind w:left="540" w:hanging="540"/>
        <w:jc w:val="both"/>
        <w:rPr>
          <w:rFonts w:ascii="Century Gothic" w:hAnsi="Century Gothic"/>
        </w:rPr>
      </w:pPr>
      <w:r w:rsidRPr="007E2020">
        <w:rPr>
          <w:rFonts w:ascii="Century Gothic" w:hAnsi="Century Gothic"/>
        </w:rPr>
        <w:t xml:space="preserve">Stiglitz, J., et al (2006). </w:t>
      </w:r>
      <w:r w:rsidRPr="007E2020">
        <w:rPr>
          <w:rFonts w:ascii="Century Gothic" w:hAnsi="Century Gothic"/>
          <w:i/>
        </w:rPr>
        <w:t>Stability with Growth: Macroeconomics, Liberalization and Development</w:t>
      </w:r>
      <w:r w:rsidRPr="007E2020">
        <w:rPr>
          <w:rFonts w:ascii="Century Gothic" w:hAnsi="Century Gothic"/>
        </w:rPr>
        <w:t>, Oxford University Press.</w:t>
      </w:r>
    </w:p>
    <w:p w14:paraId="611F302A" w14:textId="66DF971A" w:rsidR="00727C6F" w:rsidRPr="007E2020" w:rsidRDefault="00727C6F" w:rsidP="009D06C2">
      <w:pPr>
        <w:ind w:left="540" w:hanging="540"/>
        <w:jc w:val="both"/>
        <w:rPr>
          <w:rFonts w:ascii="Century Gothic" w:hAnsi="Century Gothic"/>
        </w:rPr>
      </w:pPr>
      <w:r w:rsidRPr="007E2020">
        <w:rPr>
          <w:rFonts w:ascii="Century Gothic" w:hAnsi="Century Gothic"/>
        </w:rPr>
        <w:t xml:space="preserve">Uzawa, </w:t>
      </w:r>
      <w:proofErr w:type="gramStart"/>
      <w:r w:rsidRPr="007E2020">
        <w:rPr>
          <w:rFonts w:ascii="Century Gothic" w:hAnsi="Century Gothic"/>
        </w:rPr>
        <w:t>H.(</w:t>
      </w:r>
      <w:proofErr w:type="gramEnd"/>
      <w:r w:rsidRPr="007E2020">
        <w:rPr>
          <w:rFonts w:ascii="Century Gothic" w:hAnsi="Century Gothic"/>
        </w:rPr>
        <w:t xml:space="preserve">1965). Optimum Technical Change in an Adaptative Model of Economic Growth. </w:t>
      </w:r>
      <w:r w:rsidRPr="007E2020">
        <w:rPr>
          <w:rFonts w:ascii="Century Gothic" w:hAnsi="Century Gothic"/>
          <w:i/>
        </w:rPr>
        <w:t>International Economic Review, 6</w:t>
      </w:r>
      <w:r w:rsidRPr="007E2020">
        <w:rPr>
          <w:rFonts w:ascii="Century Gothic" w:hAnsi="Century Gothic"/>
        </w:rPr>
        <w:t>,18-31.</w:t>
      </w:r>
    </w:p>
    <w:p w14:paraId="58B7E758" w14:textId="77777777" w:rsidR="007906B8" w:rsidRPr="007E2020" w:rsidRDefault="007906B8">
      <w:pPr>
        <w:ind w:left="540" w:hanging="540"/>
        <w:rPr>
          <w:rFonts w:ascii="Century Gothic" w:hAnsi="Century Gothic"/>
        </w:rPr>
      </w:pPr>
    </w:p>
    <w:p w14:paraId="223308D1" w14:textId="77777777" w:rsidR="007906B8" w:rsidRPr="007E2020" w:rsidRDefault="00FA1E62">
      <w:pPr>
        <w:numPr>
          <w:ilvl w:val="0"/>
          <w:numId w:val="9"/>
        </w:numPr>
        <w:pBdr>
          <w:top w:val="nil"/>
          <w:left w:val="nil"/>
          <w:bottom w:val="nil"/>
          <w:right w:val="nil"/>
          <w:between w:val="nil"/>
        </w:pBdr>
        <w:ind w:hanging="720"/>
        <w:rPr>
          <w:rFonts w:ascii="Century Gothic" w:hAnsi="Century Gothic"/>
          <w:color w:val="000000"/>
        </w:rPr>
      </w:pPr>
      <w:r w:rsidRPr="007E2020">
        <w:rPr>
          <w:rFonts w:ascii="Century Gothic" w:hAnsi="Century Gothic"/>
          <w:b/>
          <w:color w:val="000000"/>
        </w:rPr>
        <w:t>Real Business Cycles</w:t>
      </w:r>
      <w:r w:rsidRPr="007E2020">
        <w:rPr>
          <w:rFonts w:ascii="Century Gothic" w:hAnsi="Century Gothic"/>
          <w:b/>
          <w:color w:val="000000"/>
        </w:rPr>
        <w:tab/>
      </w:r>
      <w:r w:rsidRPr="007E2020">
        <w:rPr>
          <w:rFonts w:ascii="Century Gothic" w:hAnsi="Century Gothic"/>
          <w:b/>
          <w:color w:val="000000"/>
        </w:rPr>
        <w:tab/>
        <w:t>[8 Hours]</w:t>
      </w:r>
    </w:p>
    <w:tbl>
      <w:tblPr>
        <w:tblStyle w:val="TableGrid"/>
        <w:tblW w:w="0" w:type="auto"/>
        <w:tblInd w:w="720" w:type="dxa"/>
        <w:tblLook w:val="04A0" w:firstRow="1" w:lastRow="0" w:firstColumn="1" w:lastColumn="0" w:noHBand="0" w:noVBand="1"/>
      </w:tblPr>
      <w:tblGrid>
        <w:gridCol w:w="4292"/>
        <w:gridCol w:w="4338"/>
      </w:tblGrid>
      <w:tr w:rsidR="005A00E7" w:rsidRPr="007E2020" w14:paraId="01064DAA" w14:textId="77777777" w:rsidTr="005A00E7">
        <w:tc>
          <w:tcPr>
            <w:tcW w:w="4292" w:type="dxa"/>
          </w:tcPr>
          <w:p w14:paraId="675123DF" w14:textId="696E4FE3" w:rsidR="005A00E7" w:rsidRPr="007E2020" w:rsidRDefault="005A00E7">
            <w:pPr>
              <w:rPr>
                <w:rFonts w:ascii="Century Gothic" w:hAnsi="Century Gothic"/>
                <w:b/>
                <w:color w:val="000000"/>
              </w:rPr>
            </w:pPr>
            <w:r w:rsidRPr="007E2020">
              <w:rPr>
                <w:rFonts w:ascii="Century Gothic" w:hAnsi="Century Gothic"/>
                <w:b/>
                <w:color w:val="000000"/>
              </w:rPr>
              <w:t>Sub-topics</w:t>
            </w:r>
          </w:p>
        </w:tc>
        <w:tc>
          <w:tcPr>
            <w:tcW w:w="4338" w:type="dxa"/>
          </w:tcPr>
          <w:p w14:paraId="2EDA1FE5" w14:textId="4B359E5C" w:rsidR="005A00E7" w:rsidRPr="007E2020" w:rsidRDefault="005A00E7">
            <w:pPr>
              <w:rPr>
                <w:rFonts w:ascii="Century Gothic" w:hAnsi="Century Gothic"/>
                <w:b/>
                <w:color w:val="000000"/>
              </w:rPr>
            </w:pPr>
            <w:r w:rsidRPr="007E2020">
              <w:rPr>
                <w:rFonts w:ascii="Century Gothic" w:hAnsi="Century Gothic"/>
                <w:b/>
                <w:color w:val="000000"/>
              </w:rPr>
              <w:t>Re</w:t>
            </w:r>
            <w:r w:rsidR="00727C6F" w:rsidRPr="007E2020">
              <w:rPr>
                <w:rFonts w:ascii="Century Gothic" w:hAnsi="Century Gothic"/>
                <w:b/>
                <w:color w:val="000000"/>
              </w:rPr>
              <w:t>f</w:t>
            </w:r>
            <w:r w:rsidRPr="007E2020">
              <w:rPr>
                <w:rFonts w:ascii="Century Gothic" w:hAnsi="Century Gothic"/>
                <w:b/>
                <w:color w:val="000000"/>
              </w:rPr>
              <w:t>erence</w:t>
            </w:r>
          </w:p>
        </w:tc>
      </w:tr>
      <w:tr w:rsidR="005A00E7" w:rsidRPr="007E2020" w14:paraId="611455A0" w14:textId="77777777" w:rsidTr="005A00E7">
        <w:tc>
          <w:tcPr>
            <w:tcW w:w="4292" w:type="dxa"/>
          </w:tcPr>
          <w:p w14:paraId="69DE3272" w14:textId="06D3AE97" w:rsidR="005A00E7" w:rsidRPr="007E2020" w:rsidRDefault="005A00E7">
            <w:pPr>
              <w:rPr>
                <w:rFonts w:ascii="Century Gothic" w:hAnsi="Century Gothic"/>
                <w:color w:val="000000"/>
              </w:rPr>
            </w:pPr>
            <w:r w:rsidRPr="007E2020">
              <w:rPr>
                <w:rFonts w:ascii="Century Gothic" w:hAnsi="Century Gothic"/>
              </w:rPr>
              <w:t>Stylized facts about economic fluctuations</w:t>
            </w:r>
          </w:p>
        </w:tc>
        <w:tc>
          <w:tcPr>
            <w:tcW w:w="4338" w:type="dxa"/>
          </w:tcPr>
          <w:p w14:paraId="345869C2" w14:textId="060B9079" w:rsidR="00C50FD2" w:rsidRPr="007E2020" w:rsidRDefault="00C50FD2" w:rsidP="00C50FD2">
            <w:pPr>
              <w:rPr>
                <w:rFonts w:ascii="Century Gothic" w:hAnsi="Century Gothic"/>
              </w:rPr>
            </w:pPr>
            <w:r w:rsidRPr="007E2020">
              <w:rPr>
                <w:rFonts w:ascii="Century Gothic" w:hAnsi="Century Gothic"/>
              </w:rPr>
              <w:t>Fiorito, R. and Kollintzas, T. (1994). Stylized facts of business cycles in the G7 from a real business cycles perspective.</w:t>
            </w:r>
            <w:r w:rsidRPr="007E2020">
              <w:rPr>
                <w:rFonts w:ascii="Century Gothic" w:hAnsi="Century Gothic"/>
                <w:i/>
              </w:rPr>
              <w:t xml:space="preserve"> European. Economic Review</w:t>
            </w:r>
            <w:r w:rsidRPr="007E2020">
              <w:rPr>
                <w:rFonts w:ascii="Century Gothic" w:hAnsi="Century Gothic"/>
              </w:rPr>
              <w:t>, 38 (2), 235–269.</w:t>
            </w:r>
          </w:p>
          <w:p w14:paraId="0C422865" w14:textId="5BE1B0D0" w:rsidR="005A00E7" w:rsidRPr="007E2020" w:rsidRDefault="00BA46AB">
            <w:pPr>
              <w:rPr>
                <w:rFonts w:ascii="Century Gothic" w:hAnsi="Century Gothic"/>
              </w:rPr>
            </w:pPr>
            <w:r w:rsidRPr="007E2020">
              <w:rPr>
                <w:rFonts w:ascii="Century Gothic" w:hAnsi="Century Gothic"/>
              </w:rPr>
              <w:t>Romer, chp.</w:t>
            </w:r>
            <w:proofErr w:type="gramStart"/>
            <w:r w:rsidRPr="007E2020">
              <w:rPr>
                <w:rFonts w:ascii="Century Gothic" w:hAnsi="Century Gothic"/>
              </w:rPr>
              <w:t xml:space="preserve">5; </w:t>
            </w:r>
            <w:r w:rsidR="001C126F" w:rsidRPr="007E2020">
              <w:rPr>
                <w:rFonts w:ascii="Century Gothic" w:hAnsi="Century Gothic"/>
              </w:rPr>
              <w:t xml:space="preserve"> </w:t>
            </w:r>
            <w:r w:rsidRPr="007E2020">
              <w:rPr>
                <w:rFonts w:ascii="Century Gothic" w:hAnsi="Century Gothic"/>
              </w:rPr>
              <w:t>Snowdon</w:t>
            </w:r>
            <w:proofErr w:type="gramEnd"/>
            <w:r w:rsidRPr="007E2020">
              <w:rPr>
                <w:rFonts w:ascii="Century Gothic" w:hAnsi="Century Gothic"/>
              </w:rPr>
              <w:t xml:space="preserve"> and Vane, chp. 6.</w:t>
            </w:r>
          </w:p>
        </w:tc>
      </w:tr>
      <w:tr w:rsidR="005A00E7" w:rsidRPr="007E2020" w14:paraId="4E99F353" w14:textId="77777777" w:rsidTr="005A00E7">
        <w:tc>
          <w:tcPr>
            <w:tcW w:w="4292" w:type="dxa"/>
          </w:tcPr>
          <w:p w14:paraId="6425B809" w14:textId="01DD8038" w:rsidR="005A00E7" w:rsidRPr="007E2020" w:rsidRDefault="005A00E7">
            <w:pPr>
              <w:rPr>
                <w:rFonts w:ascii="Century Gothic" w:hAnsi="Century Gothic"/>
                <w:color w:val="000000"/>
              </w:rPr>
            </w:pPr>
            <w:r w:rsidRPr="007E2020">
              <w:rPr>
                <w:rFonts w:ascii="Century Gothic" w:hAnsi="Century Gothic"/>
              </w:rPr>
              <w:t>Theories of fluctuations</w:t>
            </w:r>
          </w:p>
        </w:tc>
        <w:tc>
          <w:tcPr>
            <w:tcW w:w="4338" w:type="dxa"/>
          </w:tcPr>
          <w:p w14:paraId="1612141A" w14:textId="70BEEF6C" w:rsidR="005A00E7" w:rsidRPr="007E2020" w:rsidRDefault="00BA46AB">
            <w:pPr>
              <w:rPr>
                <w:rFonts w:ascii="Century Gothic" w:hAnsi="Century Gothic"/>
              </w:rPr>
            </w:pPr>
            <w:r w:rsidRPr="007E2020">
              <w:rPr>
                <w:rFonts w:ascii="Century Gothic" w:hAnsi="Century Gothic"/>
              </w:rPr>
              <w:t>Romer, chp.5; Snowdon and Vane, chp. 6.</w:t>
            </w:r>
          </w:p>
        </w:tc>
      </w:tr>
      <w:tr w:rsidR="005A00E7" w:rsidRPr="007E2020" w14:paraId="146C98D8" w14:textId="77777777" w:rsidTr="005A00E7">
        <w:tc>
          <w:tcPr>
            <w:tcW w:w="4292" w:type="dxa"/>
          </w:tcPr>
          <w:p w14:paraId="031894BE" w14:textId="298CA203" w:rsidR="005A00E7" w:rsidRPr="007E2020" w:rsidRDefault="005A00E7">
            <w:pPr>
              <w:rPr>
                <w:rFonts w:ascii="Century Gothic" w:hAnsi="Century Gothic"/>
                <w:color w:val="000000"/>
              </w:rPr>
            </w:pPr>
            <w:r w:rsidRPr="007E2020">
              <w:rPr>
                <w:rFonts w:ascii="Century Gothic" w:hAnsi="Century Gothic"/>
              </w:rPr>
              <w:t>A baseline Real business cycle model</w:t>
            </w:r>
          </w:p>
        </w:tc>
        <w:tc>
          <w:tcPr>
            <w:tcW w:w="4338" w:type="dxa"/>
          </w:tcPr>
          <w:p w14:paraId="610EEB7A" w14:textId="16375779" w:rsidR="005A00E7" w:rsidRPr="007E2020" w:rsidRDefault="00BA46AB">
            <w:pPr>
              <w:rPr>
                <w:rFonts w:ascii="Century Gothic" w:hAnsi="Century Gothic"/>
              </w:rPr>
            </w:pPr>
            <w:r w:rsidRPr="007E2020">
              <w:rPr>
                <w:rFonts w:ascii="Century Gothic" w:hAnsi="Century Gothic"/>
              </w:rPr>
              <w:t>Romer, chp.5; Snowdon and Vane, chp. 6.</w:t>
            </w:r>
          </w:p>
        </w:tc>
      </w:tr>
      <w:tr w:rsidR="005A00E7" w:rsidRPr="007E2020" w14:paraId="32A2C5E9" w14:textId="77777777" w:rsidTr="005A00E7">
        <w:tc>
          <w:tcPr>
            <w:tcW w:w="4292" w:type="dxa"/>
          </w:tcPr>
          <w:p w14:paraId="253041B4" w14:textId="13301361" w:rsidR="005A00E7" w:rsidRPr="007E2020" w:rsidRDefault="005A00E7">
            <w:pPr>
              <w:rPr>
                <w:rFonts w:ascii="Century Gothic" w:hAnsi="Century Gothic"/>
                <w:color w:val="000000"/>
              </w:rPr>
            </w:pPr>
            <w:r w:rsidRPr="007E2020">
              <w:rPr>
                <w:rFonts w:ascii="Century Gothic" w:hAnsi="Century Gothic"/>
              </w:rPr>
              <w:t>Economic fluctuation in Africa (sources of macro fluctuation theory, application)</w:t>
            </w:r>
          </w:p>
        </w:tc>
        <w:tc>
          <w:tcPr>
            <w:tcW w:w="4338" w:type="dxa"/>
          </w:tcPr>
          <w:p w14:paraId="20469EF0" w14:textId="77777777" w:rsidR="00505401" w:rsidRPr="007E2020" w:rsidRDefault="00505401" w:rsidP="00505401">
            <w:pPr>
              <w:rPr>
                <w:rFonts w:ascii="Century Gothic" w:eastAsia="Times New Roman" w:hAnsi="Century Gothic" w:cs="Arial"/>
                <w:color w:val="222222"/>
                <w:shd w:val="clear" w:color="auto" w:fill="FFFFFF"/>
              </w:rPr>
            </w:pPr>
            <w:r w:rsidRPr="007E2020">
              <w:rPr>
                <w:rFonts w:ascii="Century Gothic" w:eastAsia="Times New Roman" w:hAnsi="Century Gothic" w:cs="Arial"/>
                <w:color w:val="222222"/>
                <w:shd w:val="clear" w:color="auto" w:fill="FFFFFF"/>
              </w:rPr>
              <w:t>Akıncı, Ö. (2013). Global financial conditions, country spreads and macroeconomic fluctuations in emerging countries. </w:t>
            </w:r>
            <w:r w:rsidRPr="007E2020">
              <w:rPr>
                <w:rFonts w:ascii="Century Gothic" w:eastAsia="Times New Roman" w:hAnsi="Century Gothic" w:cs="Arial"/>
                <w:i/>
                <w:iCs/>
                <w:color w:val="222222"/>
                <w:shd w:val="clear" w:color="auto" w:fill="FFFFFF"/>
              </w:rPr>
              <w:t>Journal of International Economics</w:t>
            </w:r>
            <w:r w:rsidRPr="007E2020">
              <w:rPr>
                <w:rFonts w:ascii="Century Gothic" w:eastAsia="Times New Roman" w:hAnsi="Century Gothic" w:cs="Arial"/>
                <w:color w:val="222222"/>
                <w:shd w:val="clear" w:color="auto" w:fill="FFFFFF"/>
              </w:rPr>
              <w:t>, </w:t>
            </w:r>
            <w:r w:rsidRPr="007E2020">
              <w:rPr>
                <w:rFonts w:ascii="Century Gothic" w:eastAsia="Times New Roman" w:hAnsi="Century Gothic" w:cs="Arial"/>
                <w:i/>
                <w:iCs/>
                <w:color w:val="222222"/>
                <w:shd w:val="clear" w:color="auto" w:fill="FFFFFF"/>
              </w:rPr>
              <w:t>91</w:t>
            </w:r>
            <w:r w:rsidRPr="007E2020">
              <w:rPr>
                <w:rFonts w:ascii="Century Gothic" w:eastAsia="Times New Roman" w:hAnsi="Century Gothic" w:cs="Arial"/>
                <w:color w:val="222222"/>
                <w:shd w:val="clear" w:color="auto" w:fill="FFFFFF"/>
              </w:rPr>
              <w:t>(2), 358-371.</w:t>
            </w:r>
          </w:p>
          <w:p w14:paraId="1320640B" w14:textId="77777777" w:rsidR="00505401" w:rsidRPr="007E2020" w:rsidRDefault="00505401" w:rsidP="00505401">
            <w:pPr>
              <w:rPr>
                <w:rFonts w:ascii="Century Gothic" w:eastAsia="Times New Roman" w:hAnsi="Century Gothic"/>
              </w:rPr>
            </w:pPr>
          </w:p>
          <w:p w14:paraId="475568D0" w14:textId="77777777" w:rsidR="005A00E7" w:rsidRPr="007E2020" w:rsidRDefault="005A00E7">
            <w:pPr>
              <w:rPr>
                <w:rFonts w:ascii="Century Gothic" w:hAnsi="Century Gothic"/>
                <w:color w:val="000000"/>
              </w:rPr>
            </w:pPr>
          </w:p>
        </w:tc>
      </w:tr>
    </w:tbl>
    <w:p w14:paraId="1AE5F858" w14:textId="77777777" w:rsidR="007906B8" w:rsidRPr="007E2020" w:rsidRDefault="007906B8">
      <w:pPr>
        <w:pBdr>
          <w:top w:val="nil"/>
          <w:left w:val="nil"/>
          <w:bottom w:val="nil"/>
          <w:right w:val="nil"/>
          <w:between w:val="nil"/>
        </w:pBdr>
        <w:ind w:left="720"/>
        <w:rPr>
          <w:rFonts w:ascii="Century Gothic" w:hAnsi="Century Gothic"/>
          <w:color w:val="000000"/>
        </w:rPr>
      </w:pPr>
    </w:p>
    <w:p w14:paraId="6BE489B3" w14:textId="77777777" w:rsidR="007906B8" w:rsidRPr="007E2020" w:rsidRDefault="007906B8">
      <w:pPr>
        <w:rPr>
          <w:rFonts w:ascii="Century Gothic" w:hAnsi="Century Gothic"/>
        </w:rPr>
      </w:pPr>
    </w:p>
    <w:p w14:paraId="04800EB5" w14:textId="45922849" w:rsidR="007906B8" w:rsidRPr="007E2020" w:rsidRDefault="00505401">
      <w:pPr>
        <w:rPr>
          <w:rFonts w:ascii="Century Gothic" w:hAnsi="Century Gothic"/>
          <w:b/>
          <w:u w:val="single"/>
        </w:rPr>
      </w:pPr>
      <w:r w:rsidRPr="007E2020">
        <w:rPr>
          <w:rFonts w:ascii="Century Gothic" w:hAnsi="Century Gothic"/>
          <w:b/>
          <w:u w:val="single"/>
        </w:rPr>
        <w:t>Other readings</w:t>
      </w:r>
    </w:p>
    <w:p w14:paraId="3FC0E88E" w14:textId="77777777" w:rsidR="007906B8" w:rsidRPr="007E2020" w:rsidRDefault="00FA1E62" w:rsidP="009D06C2">
      <w:pPr>
        <w:jc w:val="both"/>
        <w:rPr>
          <w:rFonts w:ascii="Century Gothic" w:hAnsi="Century Gothic"/>
        </w:rPr>
      </w:pPr>
      <w:r w:rsidRPr="007E2020">
        <w:rPr>
          <w:rFonts w:ascii="Century Gothic" w:hAnsi="Century Gothic"/>
        </w:rPr>
        <w:t xml:space="preserve">Batu, M. (2017). International worker remittances and economic growth in a </w:t>
      </w:r>
    </w:p>
    <w:p w14:paraId="66A66F44" w14:textId="77777777" w:rsidR="007906B8" w:rsidRPr="007E2020" w:rsidRDefault="00FA1E62" w:rsidP="009D06C2">
      <w:pPr>
        <w:jc w:val="both"/>
        <w:rPr>
          <w:rFonts w:ascii="Century Gothic" w:hAnsi="Century Gothic"/>
          <w:i/>
        </w:rPr>
      </w:pPr>
      <w:r w:rsidRPr="007E2020">
        <w:rPr>
          <w:rFonts w:ascii="Century Gothic" w:hAnsi="Century Gothic"/>
        </w:rPr>
        <w:tab/>
        <w:t xml:space="preserve">Real Business Cycle framework. </w:t>
      </w:r>
      <w:r w:rsidRPr="007E2020">
        <w:rPr>
          <w:rFonts w:ascii="Century Gothic" w:hAnsi="Century Gothic"/>
          <w:i/>
        </w:rPr>
        <w:t>Structural Change and Economic</w:t>
      </w:r>
    </w:p>
    <w:p w14:paraId="1A07822F" w14:textId="77777777" w:rsidR="007906B8" w:rsidRPr="00DC54C5" w:rsidRDefault="00FA1E62" w:rsidP="009D06C2">
      <w:pPr>
        <w:ind w:firstLine="720"/>
        <w:jc w:val="both"/>
        <w:rPr>
          <w:rFonts w:ascii="Century Gothic" w:hAnsi="Century Gothic"/>
          <w:lang w:val="fr-FR"/>
        </w:rPr>
      </w:pPr>
      <w:r w:rsidRPr="007E2020">
        <w:rPr>
          <w:rFonts w:ascii="Century Gothic" w:hAnsi="Century Gothic"/>
          <w:i/>
        </w:rPr>
        <w:t xml:space="preserve"> </w:t>
      </w:r>
      <w:r w:rsidRPr="00DC54C5">
        <w:rPr>
          <w:rFonts w:ascii="Century Gothic" w:hAnsi="Century Gothic"/>
          <w:i/>
          <w:lang w:val="fr-FR"/>
        </w:rPr>
        <w:t>Dynamics</w:t>
      </w:r>
      <w:r w:rsidRPr="00DC54C5">
        <w:rPr>
          <w:rFonts w:ascii="Century Gothic" w:hAnsi="Century Gothic"/>
          <w:lang w:val="fr-FR"/>
        </w:rPr>
        <w:t xml:space="preserve">, 40, 81-9. </w:t>
      </w:r>
      <w:hyperlink r:id="rId19">
        <w:r w:rsidRPr="00DC54C5">
          <w:rPr>
            <w:rFonts w:ascii="Century Gothic" w:hAnsi="Century Gothic"/>
            <w:color w:val="800080"/>
            <w:u w:val="single"/>
            <w:lang w:val="fr-FR"/>
          </w:rPr>
          <w:t>http://dx.doi.org/10.1016/j.strueco.2016.12.004</w:t>
        </w:r>
      </w:hyperlink>
    </w:p>
    <w:p w14:paraId="2D1A0FEE" w14:textId="77777777" w:rsidR="007906B8" w:rsidRPr="007E2020" w:rsidRDefault="00FA1E62" w:rsidP="009D06C2">
      <w:pPr>
        <w:jc w:val="both"/>
        <w:rPr>
          <w:rFonts w:ascii="Century Gothic" w:hAnsi="Century Gothic"/>
        </w:rPr>
      </w:pPr>
      <w:r w:rsidRPr="00DC54C5">
        <w:rPr>
          <w:rFonts w:ascii="Century Gothic" w:hAnsi="Century Gothic"/>
          <w:lang w:val="fr-FR"/>
        </w:rPr>
        <w:t xml:space="preserve">Francis, Neville, Ramey, Valerie A., (2005). </w:t>
      </w:r>
      <w:r w:rsidRPr="007E2020">
        <w:rPr>
          <w:rFonts w:ascii="Century Gothic" w:hAnsi="Century Gothic"/>
        </w:rPr>
        <w:t xml:space="preserve">Is the Technology-driven Real Business </w:t>
      </w:r>
    </w:p>
    <w:p w14:paraId="5BE1E28B" w14:textId="63917218" w:rsidR="007906B8" w:rsidRPr="007E2020" w:rsidRDefault="00AA1E90" w:rsidP="009D06C2">
      <w:pPr>
        <w:jc w:val="both"/>
        <w:rPr>
          <w:rFonts w:ascii="Century Gothic" w:hAnsi="Century Gothic"/>
        </w:rPr>
      </w:pPr>
      <w:r w:rsidRPr="007E2020">
        <w:rPr>
          <w:rFonts w:ascii="Century Gothic" w:hAnsi="Century Gothic"/>
        </w:rPr>
        <w:tab/>
        <w:t xml:space="preserve">Cycle </w:t>
      </w:r>
      <w:r w:rsidR="00FA1E62" w:rsidRPr="007E2020">
        <w:rPr>
          <w:rFonts w:ascii="Century Gothic" w:hAnsi="Century Gothic"/>
        </w:rPr>
        <w:t xml:space="preserve">hypothesis dead? Shocks and aggregate fluctuations </w:t>
      </w:r>
    </w:p>
    <w:p w14:paraId="03BCDA79" w14:textId="77777777" w:rsidR="007906B8" w:rsidRPr="007E2020" w:rsidRDefault="00FA1E62" w:rsidP="009D06C2">
      <w:pPr>
        <w:jc w:val="both"/>
        <w:rPr>
          <w:rFonts w:ascii="Century Gothic" w:hAnsi="Century Gothic"/>
        </w:rPr>
      </w:pPr>
      <w:r w:rsidRPr="007E2020">
        <w:rPr>
          <w:rFonts w:ascii="Century Gothic" w:hAnsi="Century Gothic"/>
        </w:rPr>
        <w:tab/>
        <w:t xml:space="preserve">revisited. </w:t>
      </w:r>
      <w:r w:rsidRPr="007E2020">
        <w:rPr>
          <w:rFonts w:ascii="Century Gothic" w:hAnsi="Century Gothic"/>
          <w:i/>
        </w:rPr>
        <w:t xml:space="preserve"> Journal of Monetary. Economics.</w:t>
      </w:r>
      <w:r w:rsidRPr="007E2020">
        <w:rPr>
          <w:rFonts w:ascii="Century Gothic" w:hAnsi="Century Gothic"/>
        </w:rPr>
        <w:t xml:space="preserve"> 52, 1379–1399.</w:t>
      </w:r>
    </w:p>
    <w:p w14:paraId="2BDCEE14" w14:textId="77777777" w:rsidR="007906B8" w:rsidRPr="007E2020" w:rsidRDefault="00FA1E62" w:rsidP="009D06C2">
      <w:pPr>
        <w:jc w:val="both"/>
        <w:rPr>
          <w:rFonts w:ascii="Century Gothic" w:hAnsi="Century Gothic"/>
        </w:rPr>
      </w:pPr>
      <w:r w:rsidRPr="007E2020">
        <w:rPr>
          <w:rFonts w:ascii="Century Gothic" w:hAnsi="Century Gothic"/>
        </w:rPr>
        <w:t xml:space="preserve">Gali, J.  (1999). Technology, Employment, and the Business cycle: Do Technology </w:t>
      </w:r>
    </w:p>
    <w:p w14:paraId="55A63DDF" w14:textId="77777777" w:rsidR="007906B8" w:rsidRPr="007E2020" w:rsidRDefault="00FA1E62" w:rsidP="009D06C2">
      <w:pPr>
        <w:jc w:val="both"/>
        <w:rPr>
          <w:rFonts w:ascii="Century Gothic" w:hAnsi="Century Gothic"/>
        </w:rPr>
      </w:pPr>
      <w:r w:rsidRPr="007E2020">
        <w:rPr>
          <w:rFonts w:ascii="Century Gothic" w:hAnsi="Century Gothic"/>
        </w:rPr>
        <w:lastRenderedPageBreak/>
        <w:tab/>
        <w:t xml:space="preserve">Shocks Explain Aggregate Fluctuations.  </w:t>
      </w:r>
      <w:r w:rsidRPr="007E2020">
        <w:rPr>
          <w:rFonts w:ascii="Century Gothic" w:hAnsi="Century Gothic"/>
          <w:i/>
        </w:rPr>
        <w:t>American Economic Review</w:t>
      </w:r>
      <w:r w:rsidRPr="007E2020">
        <w:rPr>
          <w:rFonts w:ascii="Century Gothic" w:hAnsi="Century Gothic"/>
        </w:rPr>
        <w:t>,</w:t>
      </w:r>
    </w:p>
    <w:p w14:paraId="65A06E39" w14:textId="77777777" w:rsidR="007906B8" w:rsidRPr="007E2020" w:rsidRDefault="00FA1E62" w:rsidP="009D06C2">
      <w:pPr>
        <w:ind w:firstLine="720"/>
        <w:jc w:val="both"/>
        <w:rPr>
          <w:rFonts w:ascii="Century Gothic" w:hAnsi="Century Gothic"/>
        </w:rPr>
      </w:pPr>
      <w:r w:rsidRPr="007E2020">
        <w:rPr>
          <w:rFonts w:ascii="Century Gothic" w:hAnsi="Century Gothic"/>
        </w:rPr>
        <w:t xml:space="preserve">  89(1), 249–271.</w:t>
      </w:r>
    </w:p>
    <w:p w14:paraId="56B17538" w14:textId="3E4A2E39" w:rsidR="007906B8" w:rsidRPr="007E2020" w:rsidRDefault="00FA1E62" w:rsidP="009D06C2">
      <w:pPr>
        <w:jc w:val="both"/>
        <w:rPr>
          <w:rFonts w:ascii="Century Gothic" w:hAnsi="Century Gothic"/>
          <w:i/>
        </w:rPr>
      </w:pPr>
      <w:r w:rsidRPr="007E2020">
        <w:rPr>
          <w:rFonts w:ascii="Century Gothic" w:hAnsi="Century Gothic"/>
        </w:rPr>
        <w:t>Mankiw, G. (1989).</w:t>
      </w:r>
      <w:r w:rsidR="00AA1E90" w:rsidRPr="007E2020">
        <w:rPr>
          <w:rFonts w:ascii="Century Gothic" w:hAnsi="Century Gothic"/>
        </w:rPr>
        <w:t xml:space="preserve"> Real Business Cycles: A N</w:t>
      </w:r>
      <w:r w:rsidRPr="007E2020">
        <w:rPr>
          <w:rFonts w:ascii="Century Gothic" w:hAnsi="Century Gothic"/>
        </w:rPr>
        <w:t xml:space="preserve">ew Perspective.  </w:t>
      </w:r>
      <w:r w:rsidRPr="007E2020">
        <w:rPr>
          <w:rFonts w:ascii="Century Gothic" w:hAnsi="Century Gothic"/>
          <w:i/>
        </w:rPr>
        <w:t>Journal of</w:t>
      </w:r>
    </w:p>
    <w:p w14:paraId="70EAD07D" w14:textId="5308DC5A" w:rsidR="007906B8" w:rsidRPr="007E2020" w:rsidRDefault="00AA1E90" w:rsidP="009D06C2">
      <w:pPr>
        <w:ind w:firstLine="720"/>
        <w:jc w:val="both"/>
        <w:rPr>
          <w:rFonts w:ascii="Century Gothic" w:hAnsi="Century Gothic"/>
          <w:i/>
        </w:rPr>
      </w:pPr>
      <w:r w:rsidRPr="007E2020">
        <w:rPr>
          <w:rFonts w:ascii="Century Gothic" w:hAnsi="Century Gothic"/>
          <w:i/>
        </w:rPr>
        <w:t xml:space="preserve"> Economic </w:t>
      </w:r>
      <w:r w:rsidR="00FA1E62" w:rsidRPr="007E2020">
        <w:rPr>
          <w:rFonts w:ascii="Century Gothic" w:hAnsi="Century Gothic"/>
          <w:i/>
        </w:rPr>
        <w:t>Perspectives</w:t>
      </w:r>
      <w:r w:rsidR="00FA1E62" w:rsidRPr="007E2020">
        <w:rPr>
          <w:rFonts w:ascii="Century Gothic" w:hAnsi="Century Gothic"/>
        </w:rPr>
        <w:t xml:space="preserve">, </w:t>
      </w:r>
      <w:r w:rsidR="00FA1E62" w:rsidRPr="007E2020">
        <w:rPr>
          <w:rFonts w:ascii="Century Gothic" w:hAnsi="Century Gothic"/>
          <w:i/>
          <w:color w:val="222222"/>
          <w:highlight w:val="white"/>
        </w:rPr>
        <w:t>3</w:t>
      </w:r>
      <w:r w:rsidR="00FA1E62" w:rsidRPr="007E2020">
        <w:rPr>
          <w:rFonts w:ascii="Century Gothic" w:hAnsi="Century Gothic"/>
          <w:color w:val="222222"/>
          <w:highlight w:val="white"/>
        </w:rPr>
        <w:t>(3), 79-90</w:t>
      </w:r>
      <w:r w:rsidRPr="007E2020">
        <w:rPr>
          <w:rFonts w:ascii="Century Gothic" w:hAnsi="Century Gothic"/>
          <w:color w:val="222222"/>
        </w:rPr>
        <w:t>.</w:t>
      </w:r>
    </w:p>
    <w:p w14:paraId="7B4D41DE" w14:textId="77777777" w:rsidR="007906B8" w:rsidRPr="007E2020" w:rsidRDefault="00FA1E62" w:rsidP="009D06C2">
      <w:pPr>
        <w:jc w:val="both"/>
        <w:rPr>
          <w:rFonts w:ascii="Century Gothic" w:hAnsi="Century Gothic"/>
        </w:rPr>
      </w:pPr>
      <w:r w:rsidRPr="007E2020">
        <w:rPr>
          <w:rFonts w:ascii="Century Gothic" w:hAnsi="Century Gothic"/>
        </w:rPr>
        <w:t xml:space="preserve">Khorunzhina, N. (2015). Real Business-cycle Model with Habits: Empirical </w:t>
      </w:r>
    </w:p>
    <w:p w14:paraId="5DE4E898" w14:textId="3254A740" w:rsidR="007906B8" w:rsidRPr="007E2020" w:rsidRDefault="00FA1E62" w:rsidP="009D06C2">
      <w:pPr>
        <w:jc w:val="both"/>
        <w:rPr>
          <w:rFonts w:ascii="Century Gothic" w:hAnsi="Century Gothic"/>
        </w:rPr>
      </w:pPr>
      <w:r w:rsidRPr="007E2020">
        <w:rPr>
          <w:rFonts w:ascii="Century Gothic" w:hAnsi="Century Gothic"/>
        </w:rPr>
        <w:tab/>
        <w:t xml:space="preserve">investigation. </w:t>
      </w:r>
      <w:r w:rsidRPr="007E2020">
        <w:rPr>
          <w:rFonts w:ascii="Century Gothic" w:hAnsi="Century Gothic"/>
          <w:i/>
        </w:rPr>
        <w:t>Economic Modelling</w:t>
      </w:r>
      <w:r w:rsidRPr="007E2020">
        <w:rPr>
          <w:rFonts w:ascii="Century Gothic" w:hAnsi="Century Gothic"/>
        </w:rPr>
        <w:t>, 46, 61-69.</w:t>
      </w:r>
      <w:r w:rsidR="00AA1E90" w:rsidRPr="007E2020">
        <w:rPr>
          <w:rFonts w:ascii="Century Gothic" w:hAnsi="Century Gothic"/>
        </w:rPr>
        <w:t xml:space="preserve"> </w:t>
      </w:r>
    </w:p>
    <w:p w14:paraId="31BBEE4E" w14:textId="77777777" w:rsidR="007906B8" w:rsidRPr="007E2020" w:rsidRDefault="00FA1E62" w:rsidP="009D06C2">
      <w:pPr>
        <w:jc w:val="both"/>
        <w:rPr>
          <w:rFonts w:ascii="Century Gothic" w:hAnsi="Century Gothic"/>
          <w:color w:val="222222"/>
          <w:highlight w:val="white"/>
        </w:rPr>
      </w:pPr>
      <w:r w:rsidRPr="007E2020">
        <w:rPr>
          <w:rFonts w:ascii="Century Gothic" w:hAnsi="Century Gothic"/>
          <w:color w:val="222222"/>
          <w:highlight w:val="white"/>
        </w:rPr>
        <w:t>Stadler, G. W. (1994). Real Business Cycles. </w:t>
      </w:r>
      <w:r w:rsidRPr="007E2020">
        <w:rPr>
          <w:rFonts w:ascii="Century Gothic" w:hAnsi="Century Gothic"/>
          <w:i/>
          <w:color w:val="222222"/>
          <w:highlight w:val="white"/>
        </w:rPr>
        <w:t>Journal of Economic Literature</w:t>
      </w:r>
      <w:r w:rsidRPr="007E2020">
        <w:rPr>
          <w:rFonts w:ascii="Century Gothic" w:hAnsi="Century Gothic"/>
          <w:color w:val="222222"/>
          <w:highlight w:val="white"/>
        </w:rPr>
        <w:t>, </w:t>
      </w:r>
      <w:r w:rsidRPr="007E2020">
        <w:rPr>
          <w:rFonts w:ascii="Century Gothic" w:hAnsi="Century Gothic"/>
          <w:i/>
          <w:color w:val="222222"/>
          <w:highlight w:val="white"/>
        </w:rPr>
        <w:t>32</w:t>
      </w:r>
      <w:r w:rsidRPr="007E2020">
        <w:rPr>
          <w:rFonts w:ascii="Century Gothic" w:hAnsi="Century Gothic"/>
          <w:color w:val="222222"/>
          <w:highlight w:val="white"/>
        </w:rPr>
        <w:t xml:space="preserve">(4), </w:t>
      </w:r>
    </w:p>
    <w:p w14:paraId="11B1ED12" w14:textId="77777777" w:rsidR="007906B8" w:rsidRPr="007E2020" w:rsidRDefault="00FA1E62" w:rsidP="009D06C2">
      <w:pPr>
        <w:jc w:val="both"/>
        <w:rPr>
          <w:rFonts w:ascii="Century Gothic" w:hAnsi="Century Gothic"/>
        </w:rPr>
      </w:pPr>
      <w:r w:rsidRPr="007E2020">
        <w:rPr>
          <w:rFonts w:ascii="Century Gothic" w:hAnsi="Century Gothic"/>
          <w:color w:val="222222"/>
          <w:highlight w:val="white"/>
        </w:rPr>
        <w:tab/>
        <w:t>1750-1783.</w:t>
      </w:r>
    </w:p>
    <w:p w14:paraId="71E090FF" w14:textId="7C48F519" w:rsidR="007906B8" w:rsidRPr="007E2020" w:rsidRDefault="00FA1E62" w:rsidP="009D06C2">
      <w:pPr>
        <w:jc w:val="both"/>
        <w:rPr>
          <w:rFonts w:ascii="Century Gothic" w:hAnsi="Century Gothic"/>
        </w:rPr>
      </w:pPr>
      <w:r w:rsidRPr="007E2020">
        <w:rPr>
          <w:rFonts w:ascii="Century Gothic" w:hAnsi="Century Gothic"/>
        </w:rPr>
        <w:t>Summers, L. S.  (1986).</w:t>
      </w:r>
      <w:r w:rsidR="001C126F" w:rsidRPr="007E2020">
        <w:rPr>
          <w:rFonts w:ascii="Century Gothic" w:hAnsi="Century Gothic"/>
        </w:rPr>
        <w:t xml:space="preserve"> </w:t>
      </w:r>
      <w:r w:rsidRPr="007E2020">
        <w:rPr>
          <w:rFonts w:ascii="Century Gothic" w:hAnsi="Century Gothic"/>
        </w:rPr>
        <w:t>Some Skeptical Observations on Real Business Cycle</w:t>
      </w:r>
    </w:p>
    <w:p w14:paraId="4F276F16" w14:textId="77777777" w:rsidR="007906B8" w:rsidRPr="007E2020" w:rsidRDefault="00FA1E62" w:rsidP="009D06C2">
      <w:pPr>
        <w:ind w:firstLine="720"/>
        <w:jc w:val="both"/>
        <w:rPr>
          <w:rFonts w:ascii="Century Gothic" w:hAnsi="Century Gothic"/>
        </w:rPr>
      </w:pPr>
      <w:r w:rsidRPr="007E2020">
        <w:rPr>
          <w:rFonts w:ascii="Century Gothic" w:hAnsi="Century Gothic"/>
        </w:rPr>
        <w:t xml:space="preserve"> Theory.  </w:t>
      </w:r>
      <w:r w:rsidRPr="007E2020">
        <w:rPr>
          <w:rFonts w:ascii="Century Gothic" w:hAnsi="Century Gothic"/>
          <w:i/>
        </w:rPr>
        <w:t>Federal Reserve Bank of Minneapolis Quarterly Review</w:t>
      </w:r>
      <w:r w:rsidRPr="007E2020">
        <w:rPr>
          <w:rFonts w:ascii="Century Gothic" w:hAnsi="Century Gothic"/>
        </w:rPr>
        <w:t>, 10(4),23-</w:t>
      </w:r>
    </w:p>
    <w:p w14:paraId="36DD80ED" w14:textId="77777777" w:rsidR="007906B8" w:rsidRPr="007E2020" w:rsidRDefault="00FA1E62" w:rsidP="009D06C2">
      <w:pPr>
        <w:ind w:firstLine="720"/>
        <w:jc w:val="both"/>
        <w:rPr>
          <w:rFonts w:ascii="Century Gothic" w:hAnsi="Century Gothic"/>
          <w:i/>
        </w:rPr>
      </w:pPr>
      <w:r w:rsidRPr="007E2020">
        <w:rPr>
          <w:rFonts w:ascii="Century Gothic" w:hAnsi="Century Gothic"/>
        </w:rPr>
        <w:t>27.</w:t>
      </w:r>
    </w:p>
    <w:p w14:paraId="6AA7C715" w14:textId="77777777" w:rsidR="007906B8" w:rsidRPr="007E2020" w:rsidRDefault="00FA1E62" w:rsidP="009D06C2">
      <w:pPr>
        <w:jc w:val="both"/>
        <w:rPr>
          <w:rFonts w:ascii="Century Gothic" w:hAnsi="Century Gothic"/>
        </w:rPr>
      </w:pPr>
      <w:r w:rsidRPr="007E2020">
        <w:rPr>
          <w:rFonts w:ascii="Century Gothic" w:hAnsi="Century Gothic"/>
        </w:rPr>
        <w:t xml:space="preserve">Wagner, S. M., Mizgier, K.  J., Papageorgiou, S.  (2017). Operational Disruptions </w:t>
      </w:r>
    </w:p>
    <w:p w14:paraId="418D594E" w14:textId="77777777" w:rsidR="007906B8" w:rsidRPr="007E2020" w:rsidRDefault="00FA1E62" w:rsidP="009D06C2">
      <w:pPr>
        <w:jc w:val="both"/>
        <w:rPr>
          <w:rFonts w:ascii="Century Gothic" w:hAnsi="Century Gothic"/>
          <w:color w:val="222222"/>
          <w:highlight w:val="white"/>
        </w:rPr>
      </w:pPr>
      <w:r w:rsidRPr="007E2020">
        <w:rPr>
          <w:rFonts w:ascii="Century Gothic" w:hAnsi="Century Gothic"/>
        </w:rPr>
        <w:tab/>
        <w:t xml:space="preserve">and Business Cycles. </w:t>
      </w:r>
      <w:r w:rsidRPr="007E2020">
        <w:rPr>
          <w:rFonts w:ascii="Century Gothic" w:hAnsi="Century Gothic"/>
          <w:i/>
        </w:rPr>
        <w:t>International Journal of Production Economics,</w:t>
      </w:r>
      <w:r w:rsidRPr="007E2020">
        <w:rPr>
          <w:rFonts w:ascii="Century Gothic" w:hAnsi="Century Gothic"/>
          <w:i/>
          <w:color w:val="222222"/>
          <w:highlight w:val="white"/>
        </w:rPr>
        <w:t xml:space="preserve"> 183</w:t>
      </w:r>
      <w:r w:rsidRPr="007E2020">
        <w:rPr>
          <w:rFonts w:ascii="Century Gothic" w:hAnsi="Century Gothic"/>
          <w:color w:val="222222"/>
          <w:highlight w:val="white"/>
        </w:rPr>
        <w:t xml:space="preserve">, </w:t>
      </w:r>
    </w:p>
    <w:p w14:paraId="66A7D5A8" w14:textId="77777777" w:rsidR="007906B8" w:rsidRPr="007E2020" w:rsidRDefault="00FA1E62" w:rsidP="009D06C2">
      <w:pPr>
        <w:jc w:val="both"/>
        <w:rPr>
          <w:rFonts w:ascii="Century Gothic" w:hAnsi="Century Gothic"/>
        </w:rPr>
      </w:pPr>
      <w:r w:rsidRPr="007E2020">
        <w:rPr>
          <w:rFonts w:ascii="Century Gothic" w:hAnsi="Century Gothic"/>
          <w:color w:val="222222"/>
          <w:highlight w:val="white"/>
        </w:rPr>
        <w:tab/>
        <w:t>66-78.</w:t>
      </w:r>
      <w:r w:rsidRPr="007E2020">
        <w:rPr>
          <w:rFonts w:ascii="Century Gothic" w:hAnsi="Century Gothic"/>
          <w:i/>
        </w:rPr>
        <w:t xml:space="preserve"> </w:t>
      </w:r>
      <w:hyperlink r:id="rId20">
        <w:r w:rsidRPr="007E2020">
          <w:rPr>
            <w:rFonts w:ascii="Century Gothic" w:hAnsi="Century Gothic"/>
            <w:color w:val="0563C1"/>
            <w:u w:val="single"/>
          </w:rPr>
          <w:t>http://dx.doi.org/10.1016/j.ijpe.2016.10.002</w:t>
        </w:r>
      </w:hyperlink>
    </w:p>
    <w:p w14:paraId="4FBC8371" w14:textId="77777777" w:rsidR="007906B8" w:rsidRPr="007E2020" w:rsidRDefault="007906B8" w:rsidP="009D06C2">
      <w:pPr>
        <w:jc w:val="both"/>
        <w:rPr>
          <w:rFonts w:ascii="Century Gothic" w:hAnsi="Century Gothic"/>
          <w:color w:val="222222"/>
          <w:highlight w:val="white"/>
        </w:rPr>
      </w:pPr>
    </w:p>
    <w:p w14:paraId="0E0B7818" w14:textId="77777777" w:rsidR="007906B8" w:rsidRPr="007E2020" w:rsidRDefault="007906B8">
      <w:pPr>
        <w:rPr>
          <w:rFonts w:ascii="Century Gothic" w:hAnsi="Century Gothic"/>
        </w:rPr>
      </w:pPr>
    </w:p>
    <w:p w14:paraId="690AF5BA" w14:textId="77777777" w:rsidR="007906B8" w:rsidRPr="007E2020" w:rsidRDefault="00FA1E62">
      <w:pPr>
        <w:numPr>
          <w:ilvl w:val="0"/>
          <w:numId w:val="9"/>
        </w:numPr>
        <w:pBdr>
          <w:top w:val="nil"/>
          <w:left w:val="nil"/>
          <w:bottom w:val="nil"/>
          <w:right w:val="nil"/>
          <w:between w:val="nil"/>
        </w:pBdr>
        <w:ind w:left="567" w:hanging="567"/>
        <w:rPr>
          <w:rFonts w:ascii="Century Gothic" w:hAnsi="Century Gothic"/>
          <w:color w:val="000000"/>
        </w:rPr>
      </w:pPr>
      <w:r w:rsidRPr="007E2020">
        <w:rPr>
          <w:rFonts w:ascii="Century Gothic" w:hAnsi="Century Gothic"/>
          <w:b/>
          <w:color w:val="000000"/>
        </w:rPr>
        <w:t>Inflation, Expectations and Monetary Policy</w:t>
      </w:r>
      <w:r w:rsidRPr="007E2020">
        <w:rPr>
          <w:rFonts w:ascii="Century Gothic" w:hAnsi="Century Gothic"/>
          <w:b/>
          <w:color w:val="000000"/>
        </w:rPr>
        <w:tab/>
      </w:r>
      <w:r w:rsidRPr="007E2020">
        <w:rPr>
          <w:rFonts w:ascii="Century Gothic" w:hAnsi="Century Gothic"/>
          <w:b/>
          <w:color w:val="000000"/>
        </w:rPr>
        <w:tab/>
        <w:t>[16 Hours]</w:t>
      </w:r>
    </w:p>
    <w:sdt>
      <w:sdtPr>
        <w:rPr>
          <w:rFonts w:ascii="Century Gothic" w:hAnsi="Century Gothic"/>
        </w:rPr>
        <w:tag w:val="goog_rdk_250"/>
        <w:id w:val="2085955658"/>
      </w:sdtPr>
      <w:sdtEndPr/>
      <w:sdtContent>
        <w:p w14:paraId="3F8C475F" w14:textId="77777777" w:rsidR="00E86945" w:rsidRPr="007E2020" w:rsidRDefault="00E86945" w:rsidP="00727C6F">
          <w:pPr>
            <w:numPr>
              <w:ilvl w:val="0"/>
              <w:numId w:val="5"/>
            </w:numPr>
            <w:ind w:left="1170" w:hanging="630"/>
            <w:rPr>
              <w:rFonts w:ascii="Century Gothic" w:hAnsi="Century Gothic"/>
            </w:rPr>
          </w:pPr>
        </w:p>
        <w:tbl>
          <w:tblPr>
            <w:tblStyle w:val="TableGrid"/>
            <w:tblW w:w="0" w:type="auto"/>
            <w:tblInd w:w="1170" w:type="dxa"/>
            <w:tblLook w:val="04A0" w:firstRow="1" w:lastRow="0" w:firstColumn="1" w:lastColumn="0" w:noHBand="0" w:noVBand="1"/>
          </w:tblPr>
          <w:tblGrid>
            <w:gridCol w:w="4090"/>
            <w:gridCol w:w="4090"/>
          </w:tblGrid>
          <w:tr w:rsidR="00E86945" w:rsidRPr="007E2020" w14:paraId="20AE419D" w14:textId="77777777" w:rsidTr="00E86945">
            <w:tc>
              <w:tcPr>
                <w:tcW w:w="4090" w:type="dxa"/>
              </w:tcPr>
              <w:p w14:paraId="340C6798" w14:textId="57930CA2" w:rsidR="00E86945" w:rsidRPr="007E2020" w:rsidRDefault="00E86945" w:rsidP="00E86945">
                <w:pPr>
                  <w:rPr>
                    <w:rFonts w:ascii="Century Gothic" w:hAnsi="Century Gothic"/>
                    <w:b/>
                  </w:rPr>
                </w:pPr>
                <w:r w:rsidRPr="007E2020">
                  <w:rPr>
                    <w:rFonts w:ascii="Century Gothic" w:hAnsi="Century Gothic"/>
                    <w:b/>
                  </w:rPr>
                  <w:t>Sub-topics</w:t>
                </w:r>
              </w:p>
            </w:tc>
            <w:tc>
              <w:tcPr>
                <w:tcW w:w="4090" w:type="dxa"/>
              </w:tcPr>
              <w:p w14:paraId="5AEF12BA" w14:textId="3F587D84" w:rsidR="00E86945" w:rsidRPr="007E2020" w:rsidRDefault="00E86945" w:rsidP="00E86945">
                <w:pPr>
                  <w:rPr>
                    <w:rFonts w:ascii="Century Gothic" w:hAnsi="Century Gothic"/>
                    <w:b/>
                  </w:rPr>
                </w:pPr>
                <w:r w:rsidRPr="007E2020">
                  <w:rPr>
                    <w:rFonts w:ascii="Century Gothic" w:hAnsi="Century Gothic"/>
                    <w:b/>
                  </w:rPr>
                  <w:t>Reference</w:t>
                </w:r>
              </w:p>
            </w:tc>
          </w:tr>
          <w:tr w:rsidR="00E86945" w:rsidRPr="007E2020" w14:paraId="4AA20FC9" w14:textId="77777777" w:rsidTr="00E86945">
            <w:tc>
              <w:tcPr>
                <w:tcW w:w="4090" w:type="dxa"/>
              </w:tcPr>
              <w:p w14:paraId="5817E7EB" w14:textId="3C3EC35F" w:rsidR="00E86945" w:rsidRPr="007E2020" w:rsidRDefault="00E86945" w:rsidP="00E86945">
                <w:pPr>
                  <w:rPr>
                    <w:rFonts w:ascii="Century Gothic" w:hAnsi="Century Gothic"/>
                  </w:rPr>
                </w:pPr>
                <w:r w:rsidRPr="007E2020">
                  <w:rPr>
                    <w:rFonts w:ascii="Century Gothic" w:hAnsi="Century Gothic"/>
                  </w:rPr>
                  <w:t>Types of inflation: demand pull, cost push, structural</w:t>
                </w:r>
                <w:sdt>
                  <w:sdtPr>
                    <w:rPr>
                      <w:rFonts w:ascii="Century Gothic" w:hAnsi="Century Gothic"/>
                    </w:rPr>
                    <w:tag w:val="goog_rdk_249"/>
                    <w:id w:val="1678298719"/>
                  </w:sdtPr>
                  <w:sdtEndPr/>
                  <w:sdtContent/>
                </w:sdt>
              </w:p>
            </w:tc>
            <w:tc>
              <w:tcPr>
                <w:tcW w:w="4090" w:type="dxa"/>
              </w:tcPr>
              <w:p w14:paraId="282911F1" w14:textId="68B154A6" w:rsidR="00E86945" w:rsidRPr="007E2020" w:rsidRDefault="00911525" w:rsidP="00E86945">
                <w:pPr>
                  <w:rPr>
                    <w:rFonts w:ascii="Century Gothic" w:hAnsi="Century Gothic"/>
                  </w:rPr>
                </w:pPr>
                <w:r w:rsidRPr="007E2020">
                  <w:rPr>
                    <w:rFonts w:ascii="Century Gothic" w:hAnsi="Century Gothic"/>
                  </w:rPr>
                  <w:t xml:space="preserve">Dwivedi, </w:t>
                </w:r>
                <w:r w:rsidR="009D06C2">
                  <w:rPr>
                    <w:rFonts w:ascii="Century Gothic" w:hAnsi="Century Gothic"/>
                  </w:rPr>
                  <w:t>C</w:t>
                </w:r>
                <w:r w:rsidRPr="007E2020">
                  <w:rPr>
                    <w:rFonts w:ascii="Century Gothic" w:hAnsi="Century Gothic"/>
                  </w:rPr>
                  <w:t>hp 23</w:t>
                </w:r>
              </w:p>
            </w:tc>
          </w:tr>
          <w:tr w:rsidR="001C126F" w:rsidRPr="007E2020" w14:paraId="0336F83F" w14:textId="77777777" w:rsidTr="00E86945">
            <w:tc>
              <w:tcPr>
                <w:tcW w:w="4090" w:type="dxa"/>
              </w:tcPr>
              <w:p w14:paraId="21A7F558" w14:textId="395D094E" w:rsidR="001C126F" w:rsidRPr="007E2020" w:rsidRDefault="001C126F" w:rsidP="00E86945">
                <w:pPr>
                  <w:rPr>
                    <w:rFonts w:ascii="Century Gothic" w:hAnsi="Century Gothic"/>
                  </w:rPr>
                </w:pPr>
                <w:r w:rsidRPr="007E2020">
                  <w:rPr>
                    <w:rFonts w:ascii="Century Gothic" w:hAnsi="Century Gothic"/>
                  </w:rPr>
                  <w:t>Seigniorage and inflation</w:t>
                </w:r>
              </w:p>
            </w:tc>
            <w:tc>
              <w:tcPr>
                <w:tcW w:w="4090" w:type="dxa"/>
              </w:tcPr>
              <w:p w14:paraId="437BE618" w14:textId="5E4E1B56" w:rsidR="001C126F" w:rsidRPr="007E2020" w:rsidRDefault="001C126F" w:rsidP="00E86945">
                <w:pPr>
                  <w:rPr>
                    <w:rFonts w:ascii="Century Gothic" w:hAnsi="Century Gothic"/>
                  </w:rPr>
                </w:pPr>
                <w:r w:rsidRPr="007E2020">
                  <w:rPr>
                    <w:rFonts w:ascii="Century Gothic" w:hAnsi="Century Gothic"/>
                  </w:rPr>
                  <w:t xml:space="preserve">Romer, </w:t>
                </w:r>
                <w:r w:rsidR="009D06C2">
                  <w:rPr>
                    <w:rFonts w:ascii="Century Gothic" w:hAnsi="Century Gothic"/>
                  </w:rPr>
                  <w:t>C</w:t>
                </w:r>
                <w:r w:rsidRPr="007E2020">
                  <w:rPr>
                    <w:rFonts w:ascii="Century Gothic" w:hAnsi="Century Gothic"/>
                  </w:rPr>
                  <w:t>hp 12</w:t>
                </w:r>
              </w:p>
            </w:tc>
          </w:tr>
          <w:tr w:rsidR="00E86945" w:rsidRPr="007E2020" w14:paraId="13E36B8A" w14:textId="77777777" w:rsidTr="00E86945">
            <w:tc>
              <w:tcPr>
                <w:tcW w:w="4090" w:type="dxa"/>
              </w:tcPr>
              <w:p w14:paraId="4B10E5DD" w14:textId="19E94211" w:rsidR="00E86945" w:rsidRPr="007E2020" w:rsidRDefault="00E86945" w:rsidP="00E86945">
                <w:pPr>
                  <w:rPr>
                    <w:rFonts w:ascii="Century Gothic" w:hAnsi="Century Gothic"/>
                  </w:rPr>
                </w:pPr>
                <w:r w:rsidRPr="007E2020">
                  <w:rPr>
                    <w:rFonts w:ascii="Century Gothic" w:hAnsi="Century Gothic"/>
                  </w:rPr>
                  <w:t>The short and long run Phillips curve</w:t>
                </w:r>
              </w:p>
            </w:tc>
            <w:tc>
              <w:tcPr>
                <w:tcW w:w="4090" w:type="dxa"/>
              </w:tcPr>
              <w:p w14:paraId="624F364F" w14:textId="30D13A6B" w:rsidR="00E86945" w:rsidRPr="007E2020" w:rsidRDefault="001C126F" w:rsidP="00E86945">
                <w:pPr>
                  <w:rPr>
                    <w:rFonts w:ascii="Century Gothic" w:hAnsi="Century Gothic"/>
                  </w:rPr>
                </w:pPr>
                <w:r w:rsidRPr="007E2020">
                  <w:rPr>
                    <w:rFonts w:ascii="Century Gothic" w:hAnsi="Century Gothic"/>
                  </w:rPr>
                  <w:t xml:space="preserve">Snowdon &amp; Vane, </w:t>
                </w:r>
                <w:r w:rsidR="009D06C2">
                  <w:rPr>
                    <w:rFonts w:ascii="Century Gothic" w:hAnsi="Century Gothic"/>
                  </w:rPr>
                  <w:t>C</w:t>
                </w:r>
                <w:r w:rsidRPr="007E2020">
                  <w:rPr>
                    <w:rFonts w:ascii="Century Gothic" w:hAnsi="Century Gothic"/>
                  </w:rPr>
                  <w:t>hps 3.6 and4.3</w:t>
                </w:r>
                <w:r w:rsidR="003746F8" w:rsidRPr="007E2020">
                  <w:rPr>
                    <w:rFonts w:ascii="Century Gothic" w:hAnsi="Century Gothic"/>
                  </w:rPr>
                  <w:t xml:space="preserve">; Williamson </w:t>
                </w:r>
                <w:r w:rsidR="009D06C2">
                  <w:rPr>
                    <w:rFonts w:ascii="Century Gothic" w:hAnsi="Century Gothic"/>
                  </w:rPr>
                  <w:t>C</w:t>
                </w:r>
                <w:r w:rsidR="003746F8" w:rsidRPr="007E2020">
                  <w:rPr>
                    <w:rFonts w:ascii="Century Gothic" w:hAnsi="Century Gothic"/>
                  </w:rPr>
                  <w:t>hp18</w:t>
                </w:r>
                <w:r w:rsidR="00385B5E" w:rsidRPr="007E2020">
                  <w:rPr>
                    <w:rFonts w:ascii="Century Gothic" w:hAnsi="Century Gothic"/>
                  </w:rPr>
                  <w:t>; Mishkin chp 23</w:t>
                </w:r>
              </w:p>
            </w:tc>
          </w:tr>
          <w:tr w:rsidR="00E86945" w:rsidRPr="007E2020" w14:paraId="7F14D2C3" w14:textId="77777777" w:rsidTr="00E86945">
            <w:tc>
              <w:tcPr>
                <w:tcW w:w="4090" w:type="dxa"/>
              </w:tcPr>
              <w:p w14:paraId="16A143C2" w14:textId="2498500F" w:rsidR="00E86945" w:rsidRPr="007E2020" w:rsidRDefault="00E86945" w:rsidP="00E86945">
                <w:pPr>
                  <w:rPr>
                    <w:rFonts w:ascii="Century Gothic" w:hAnsi="Century Gothic"/>
                  </w:rPr>
                </w:pPr>
                <w:r w:rsidRPr="007E2020">
                  <w:rPr>
                    <w:rFonts w:ascii="Century Gothic" w:hAnsi="Century Gothic"/>
                  </w:rPr>
                  <w:t xml:space="preserve">Expectations: static, adaptive and rational  </w:t>
                </w:r>
              </w:p>
            </w:tc>
            <w:tc>
              <w:tcPr>
                <w:tcW w:w="4090" w:type="dxa"/>
              </w:tcPr>
              <w:p w14:paraId="43B12CEA" w14:textId="13D3C7DF" w:rsidR="00E86945" w:rsidRPr="007E2020" w:rsidRDefault="001C126F" w:rsidP="00E86945">
                <w:pPr>
                  <w:rPr>
                    <w:rFonts w:ascii="Century Gothic" w:hAnsi="Century Gothic"/>
                  </w:rPr>
                </w:pPr>
                <w:r w:rsidRPr="007E2020">
                  <w:rPr>
                    <w:rFonts w:ascii="Century Gothic" w:hAnsi="Century Gothic"/>
                  </w:rPr>
                  <w:t xml:space="preserve">Romer, </w:t>
                </w:r>
                <w:r w:rsidR="009D06C2">
                  <w:rPr>
                    <w:rFonts w:ascii="Century Gothic" w:hAnsi="Century Gothic"/>
                  </w:rPr>
                  <w:t>C</w:t>
                </w:r>
                <w:r w:rsidRPr="007E2020">
                  <w:rPr>
                    <w:rFonts w:ascii="Century Gothic" w:hAnsi="Century Gothic"/>
                  </w:rPr>
                  <w:t>hp 12</w:t>
                </w:r>
                <w:r w:rsidR="005A0E73" w:rsidRPr="007E2020">
                  <w:rPr>
                    <w:rFonts w:ascii="Century Gothic" w:hAnsi="Century Gothic"/>
                  </w:rPr>
                  <w:t xml:space="preserve">; Dadkhah, </w:t>
                </w:r>
                <w:r w:rsidR="009D06C2">
                  <w:rPr>
                    <w:rFonts w:ascii="Century Gothic" w:hAnsi="Century Gothic"/>
                  </w:rPr>
                  <w:t>C</w:t>
                </w:r>
                <w:r w:rsidR="005A0E73" w:rsidRPr="007E2020">
                  <w:rPr>
                    <w:rFonts w:ascii="Century Gothic" w:hAnsi="Century Gothic"/>
                  </w:rPr>
                  <w:t>hp 9</w:t>
                </w:r>
                <w:r w:rsidR="00934BA6" w:rsidRPr="007E2020">
                  <w:rPr>
                    <w:rFonts w:ascii="Century Gothic" w:hAnsi="Century Gothic"/>
                  </w:rPr>
                  <w:t xml:space="preserve">; Mishkin, </w:t>
                </w:r>
                <w:r w:rsidR="009D06C2">
                  <w:rPr>
                    <w:rFonts w:ascii="Century Gothic" w:hAnsi="Century Gothic"/>
                  </w:rPr>
                  <w:t>C</w:t>
                </w:r>
                <w:r w:rsidR="00934BA6" w:rsidRPr="007E2020">
                  <w:rPr>
                    <w:rFonts w:ascii="Century Gothic" w:hAnsi="Century Gothic"/>
                  </w:rPr>
                  <w:t>hp 25</w:t>
                </w:r>
              </w:p>
            </w:tc>
          </w:tr>
          <w:tr w:rsidR="00E86945" w:rsidRPr="007E2020" w14:paraId="22EC0F3E" w14:textId="77777777" w:rsidTr="00E86945">
            <w:tc>
              <w:tcPr>
                <w:tcW w:w="4090" w:type="dxa"/>
              </w:tcPr>
              <w:p w14:paraId="5CE68729" w14:textId="024406AD" w:rsidR="00E86945" w:rsidRPr="007E2020" w:rsidRDefault="00E86945" w:rsidP="00E86945">
                <w:pPr>
                  <w:rPr>
                    <w:rFonts w:ascii="Century Gothic" w:hAnsi="Century Gothic"/>
                  </w:rPr>
                </w:pPr>
                <w:r w:rsidRPr="007E2020">
                  <w:rPr>
                    <w:rFonts w:ascii="Century Gothic" w:hAnsi="Century Gothic"/>
                  </w:rPr>
                  <w:t>Rational expectations in macroeconomic policy models</w:t>
                </w:r>
              </w:p>
            </w:tc>
            <w:tc>
              <w:tcPr>
                <w:tcW w:w="4090" w:type="dxa"/>
              </w:tcPr>
              <w:p w14:paraId="12DC27B5" w14:textId="75D7360D" w:rsidR="00E86945" w:rsidRPr="007E2020" w:rsidRDefault="001C126F" w:rsidP="00E86945">
                <w:pPr>
                  <w:rPr>
                    <w:rFonts w:ascii="Century Gothic" w:hAnsi="Century Gothic"/>
                  </w:rPr>
                </w:pPr>
                <w:r w:rsidRPr="007E2020">
                  <w:rPr>
                    <w:rFonts w:ascii="Century Gothic" w:hAnsi="Century Gothic"/>
                  </w:rPr>
                  <w:t xml:space="preserve">Snowdon &amp; Vane, </w:t>
                </w:r>
                <w:r w:rsidR="009D06C2">
                  <w:rPr>
                    <w:rFonts w:ascii="Century Gothic" w:hAnsi="Century Gothic"/>
                  </w:rPr>
                  <w:t>C</w:t>
                </w:r>
                <w:r w:rsidRPr="007E2020">
                  <w:rPr>
                    <w:rFonts w:ascii="Century Gothic" w:hAnsi="Century Gothic"/>
                  </w:rPr>
                  <w:t xml:space="preserve">hp 4.3; Williamson, </w:t>
                </w:r>
                <w:r w:rsidR="009D06C2">
                  <w:rPr>
                    <w:rFonts w:ascii="Century Gothic" w:hAnsi="Century Gothic"/>
                  </w:rPr>
                  <w:t>C</w:t>
                </w:r>
                <w:r w:rsidRPr="007E2020">
                  <w:rPr>
                    <w:rFonts w:ascii="Century Gothic" w:hAnsi="Century Gothic"/>
                  </w:rPr>
                  <w:t>hp 16</w:t>
                </w:r>
                <w:r w:rsidR="00934BA6" w:rsidRPr="007E2020">
                  <w:rPr>
                    <w:rFonts w:ascii="Century Gothic" w:hAnsi="Century Gothic"/>
                  </w:rPr>
                  <w:t xml:space="preserve">; Mishkin, </w:t>
                </w:r>
                <w:r w:rsidR="009D06C2">
                  <w:rPr>
                    <w:rFonts w:ascii="Century Gothic" w:hAnsi="Century Gothic"/>
                  </w:rPr>
                  <w:t>C</w:t>
                </w:r>
                <w:r w:rsidR="00934BA6" w:rsidRPr="007E2020">
                  <w:rPr>
                    <w:rFonts w:ascii="Century Gothic" w:hAnsi="Century Gothic"/>
                  </w:rPr>
                  <w:t>hp 25</w:t>
                </w:r>
              </w:p>
            </w:tc>
          </w:tr>
          <w:tr w:rsidR="00E86945" w:rsidRPr="007E2020" w14:paraId="1EB368C8" w14:textId="77777777" w:rsidTr="00E86945">
            <w:tc>
              <w:tcPr>
                <w:tcW w:w="4090" w:type="dxa"/>
              </w:tcPr>
              <w:p w14:paraId="551171BF" w14:textId="06C0C94F" w:rsidR="00E86945" w:rsidRPr="007E2020" w:rsidRDefault="00E86945" w:rsidP="00E86945">
                <w:pPr>
                  <w:rPr>
                    <w:rFonts w:ascii="Century Gothic" w:hAnsi="Century Gothic"/>
                  </w:rPr>
                </w:pPr>
                <w:r w:rsidRPr="007E2020">
                  <w:rPr>
                    <w:rFonts w:ascii="Century Gothic" w:hAnsi="Century Gothic"/>
                  </w:rPr>
                  <w:t>Instruments, targets, and transmission mechanisms of monetary policy</w:t>
                </w:r>
              </w:p>
            </w:tc>
            <w:tc>
              <w:tcPr>
                <w:tcW w:w="4090" w:type="dxa"/>
              </w:tcPr>
              <w:p w14:paraId="19459D62" w14:textId="499F2677" w:rsidR="00E86945" w:rsidRPr="007E2020" w:rsidRDefault="00EB5969" w:rsidP="00E86945">
                <w:pPr>
                  <w:rPr>
                    <w:rFonts w:ascii="Century Gothic" w:hAnsi="Century Gothic"/>
                  </w:rPr>
                </w:pPr>
                <w:r w:rsidRPr="007E2020">
                  <w:rPr>
                    <w:rFonts w:ascii="Century Gothic" w:hAnsi="Century Gothic"/>
                  </w:rPr>
                  <w:t xml:space="preserve">Romer, </w:t>
                </w:r>
                <w:r w:rsidR="009D06C2">
                  <w:rPr>
                    <w:rFonts w:ascii="Century Gothic" w:hAnsi="Century Gothic"/>
                  </w:rPr>
                  <w:t>C</w:t>
                </w:r>
                <w:r w:rsidRPr="007E2020">
                  <w:rPr>
                    <w:rFonts w:ascii="Century Gothic" w:hAnsi="Century Gothic"/>
                  </w:rPr>
                  <w:t>hp 12</w:t>
                </w:r>
                <w:r w:rsidR="008579AB" w:rsidRPr="007E2020">
                  <w:rPr>
                    <w:rFonts w:ascii="Century Gothic" w:hAnsi="Century Gothic"/>
                  </w:rPr>
                  <w:t xml:space="preserve">; Dadkhah, </w:t>
                </w:r>
                <w:r w:rsidR="009D06C2">
                  <w:rPr>
                    <w:rFonts w:ascii="Century Gothic" w:hAnsi="Century Gothic"/>
                  </w:rPr>
                  <w:t>C</w:t>
                </w:r>
                <w:r w:rsidR="008579AB" w:rsidRPr="007E2020">
                  <w:rPr>
                    <w:rFonts w:ascii="Century Gothic" w:hAnsi="Century Gothic"/>
                  </w:rPr>
                  <w:t>hp 9</w:t>
                </w:r>
                <w:r w:rsidR="00934BA6" w:rsidRPr="007E2020">
                  <w:rPr>
                    <w:rFonts w:ascii="Century Gothic" w:hAnsi="Century Gothic"/>
                  </w:rPr>
                  <w:t xml:space="preserve">; Mishkin, </w:t>
                </w:r>
                <w:r w:rsidR="009D06C2">
                  <w:rPr>
                    <w:rFonts w:ascii="Century Gothic" w:hAnsi="Century Gothic"/>
                  </w:rPr>
                  <w:t>C</w:t>
                </w:r>
                <w:r w:rsidR="00934BA6" w:rsidRPr="007E2020">
                  <w:rPr>
                    <w:rFonts w:ascii="Century Gothic" w:hAnsi="Century Gothic"/>
                  </w:rPr>
                  <w:t xml:space="preserve">hps 24, </w:t>
                </w:r>
                <w:r w:rsidR="00385B5E" w:rsidRPr="007E2020">
                  <w:rPr>
                    <w:rFonts w:ascii="Century Gothic" w:hAnsi="Century Gothic"/>
                  </w:rPr>
                  <w:t>25</w:t>
                </w:r>
                <w:r w:rsidR="00934BA6" w:rsidRPr="007E2020">
                  <w:rPr>
                    <w:rFonts w:ascii="Century Gothic" w:hAnsi="Century Gothic"/>
                  </w:rPr>
                  <w:t>, 26</w:t>
                </w:r>
                <w:r w:rsidR="001248A4" w:rsidRPr="007E2020">
                  <w:rPr>
                    <w:rFonts w:ascii="Century Gothic" w:hAnsi="Century Gothic"/>
                  </w:rPr>
                  <w:t xml:space="preserve">; Agenor and Montiel, </w:t>
                </w:r>
                <w:r w:rsidR="009D06C2">
                  <w:rPr>
                    <w:rFonts w:ascii="Century Gothic" w:hAnsi="Century Gothic"/>
                  </w:rPr>
                  <w:t>C</w:t>
                </w:r>
                <w:r w:rsidR="001248A4" w:rsidRPr="007E2020">
                  <w:rPr>
                    <w:rFonts w:ascii="Century Gothic" w:hAnsi="Century Gothic"/>
                  </w:rPr>
                  <w:t>hp 6.3</w:t>
                </w:r>
              </w:p>
            </w:tc>
          </w:tr>
          <w:tr w:rsidR="00E86945" w:rsidRPr="007E2020" w14:paraId="0F7C2F13" w14:textId="77777777" w:rsidTr="00E86945">
            <w:tc>
              <w:tcPr>
                <w:tcW w:w="4090" w:type="dxa"/>
              </w:tcPr>
              <w:p w14:paraId="63C792A0" w14:textId="2CF7807E" w:rsidR="00E86945" w:rsidRPr="007E2020" w:rsidRDefault="00E86945" w:rsidP="00E86945">
                <w:pPr>
                  <w:rPr>
                    <w:rFonts w:ascii="Century Gothic" w:hAnsi="Century Gothic"/>
                  </w:rPr>
                </w:pPr>
                <w:r w:rsidRPr="007E2020">
                  <w:rPr>
                    <w:rFonts w:ascii="Century Gothic" w:hAnsi="Century Gothic"/>
                  </w:rPr>
                  <w:t>Dynamic inconsistency of low inflation monetary policy</w:t>
                </w:r>
              </w:p>
            </w:tc>
            <w:tc>
              <w:tcPr>
                <w:tcW w:w="4090" w:type="dxa"/>
              </w:tcPr>
              <w:p w14:paraId="2AC2C3BC" w14:textId="6528AD84" w:rsidR="00E86945" w:rsidRPr="007E2020" w:rsidRDefault="001C126F" w:rsidP="00E86945">
                <w:pPr>
                  <w:rPr>
                    <w:rFonts w:ascii="Century Gothic" w:hAnsi="Century Gothic"/>
                  </w:rPr>
                </w:pPr>
                <w:r w:rsidRPr="007E2020">
                  <w:rPr>
                    <w:rFonts w:ascii="Century Gothic" w:hAnsi="Century Gothic"/>
                  </w:rPr>
                  <w:t xml:space="preserve">Romer, </w:t>
                </w:r>
                <w:r w:rsidR="009D06C2">
                  <w:rPr>
                    <w:rFonts w:ascii="Century Gothic" w:hAnsi="Century Gothic"/>
                  </w:rPr>
                  <w:t>C</w:t>
                </w:r>
                <w:r w:rsidRPr="007E2020">
                  <w:rPr>
                    <w:rFonts w:ascii="Century Gothic" w:hAnsi="Century Gothic"/>
                  </w:rPr>
                  <w:t>hp 12</w:t>
                </w:r>
                <w:r w:rsidR="008579AB" w:rsidRPr="007E2020">
                  <w:rPr>
                    <w:rFonts w:ascii="Century Gothic" w:hAnsi="Century Gothic"/>
                  </w:rPr>
                  <w:t xml:space="preserve">; Dadkhah, </w:t>
                </w:r>
                <w:r w:rsidR="009D06C2">
                  <w:rPr>
                    <w:rFonts w:ascii="Century Gothic" w:hAnsi="Century Gothic"/>
                  </w:rPr>
                  <w:t>C</w:t>
                </w:r>
                <w:r w:rsidR="008579AB" w:rsidRPr="007E2020">
                  <w:rPr>
                    <w:rFonts w:ascii="Century Gothic" w:hAnsi="Century Gothic"/>
                  </w:rPr>
                  <w:t>hp 9</w:t>
                </w:r>
              </w:p>
              <w:p w14:paraId="7A50F962" w14:textId="35A939AC" w:rsidR="00934BA6" w:rsidRPr="007E2020" w:rsidRDefault="00934BA6" w:rsidP="00E86945">
                <w:pPr>
                  <w:rPr>
                    <w:rFonts w:ascii="Century Gothic" w:hAnsi="Century Gothic"/>
                  </w:rPr>
                </w:pPr>
                <w:r w:rsidRPr="007E2020">
                  <w:rPr>
                    <w:rFonts w:ascii="Century Gothic" w:hAnsi="Century Gothic"/>
                  </w:rPr>
                  <w:t xml:space="preserve">Mishkin, </w:t>
                </w:r>
                <w:r w:rsidR="009D06C2">
                  <w:rPr>
                    <w:rFonts w:ascii="Century Gothic" w:hAnsi="Century Gothic"/>
                  </w:rPr>
                  <w:t>C</w:t>
                </w:r>
                <w:r w:rsidRPr="007E2020">
                  <w:rPr>
                    <w:rFonts w:ascii="Century Gothic" w:hAnsi="Century Gothic"/>
                  </w:rPr>
                  <w:t>hps 24</w:t>
                </w:r>
                <w:r w:rsidR="009D06C2">
                  <w:rPr>
                    <w:rFonts w:ascii="Century Gothic" w:hAnsi="Century Gothic"/>
                  </w:rPr>
                  <w:t xml:space="preserve"> &amp; </w:t>
                </w:r>
                <w:r w:rsidRPr="007E2020">
                  <w:rPr>
                    <w:rFonts w:ascii="Century Gothic" w:hAnsi="Century Gothic"/>
                  </w:rPr>
                  <w:t>25</w:t>
                </w:r>
                <w:r w:rsidR="00473E59">
                  <w:rPr>
                    <w:rFonts w:ascii="Century Gothic" w:hAnsi="Century Gothic"/>
                  </w:rPr>
                  <w:t>; Walsh,</w:t>
                </w:r>
                <w:r w:rsidR="009D06C2">
                  <w:rPr>
                    <w:rFonts w:ascii="Century Gothic" w:hAnsi="Century Gothic"/>
                  </w:rPr>
                  <w:t xml:space="preserve"> C</w:t>
                </w:r>
                <w:r w:rsidR="00473E59">
                  <w:rPr>
                    <w:rFonts w:ascii="Century Gothic" w:hAnsi="Century Gothic"/>
                  </w:rPr>
                  <w:t>hp 6</w:t>
                </w:r>
              </w:p>
            </w:tc>
          </w:tr>
          <w:tr w:rsidR="00E86945" w:rsidRPr="007E2020" w14:paraId="61FBCF67" w14:textId="77777777" w:rsidTr="00E86945">
            <w:tc>
              <w:tcPr>
                <w:tcW w:w="4090" w:type="dxa"/>
              </w:tcPr>
              <w:p w14:paraId="2A2692CB" w14:textId="2E09335D" w:rsidR="00E86945" w:rsidRPr="007E2020" w:rsidRDefault="00E86945" w:rsidP="00E86945">
                <w:pPr>
                  <w:rPr>
                    <w:rFonts w:ascii="Century Gothic" w:hAnsi="Century Gothic"/>
                  </w:rPr>
                </w:pPr>
                <w:r w:rsidRPr="007E2020">
                  <w:rPr>
                    <w:rFonts w:ascii="Century Gothic" w:hAnsi="Century Gothic"/>
                  </w:rPr>
                  <w:t>Rules vs discretion of monetary policy</w:t>
                </w:r>
              </w:p>
            </w:tc>
            <w:tc>
              <w:tcPr>
                <w:tcW w:w="4090" w:type="dxa"/>
              </w:tcPr>
              <w:p w14:paraId="24DA33A4" w14:textId="1DEEAA0D" w:rsidR="00E86945" w:rsidRPr="007E2020" w:rsidRDefault="001C126F" w:rsidP="00E86945">
                <w:pPr>
                  <w:rPr>
                    <w:rFonts w:ascii="Century Gothic" w:hAnsi="Century Gothic"/>
                  </w:rPr>
                </w:pPr>
                <w:r w:rsidRPr="007E2020">
                  <w:rPr>
                    <w:rFonts w:ascii="Century Gothic" w:hAnsi="Century Gothic"/>
                  </w:rPr>
                  <w:t xml:space="preserve">Romer, </w:t>
                </w:r>
                <w:r w:rsidR="009D06C2">
                  <w:rPr>
                    <w:rFonts w:ascii="Century Gothic" w:hAnsi="Century Gothic"/>
                  </w:rPr>
                  <w:t>C</w:t>
                </w:r>
                <w:r w:rsidRPr="007E2020">
                  <w:rPr>
                    <w:rFonts w:ascii="Century Gothic" w:hAnsi="Century Gothic"/>
                  </w:rPr>
                  <w:t>hp 12</w:t>
                </w:r>
                <w:r w:rsidR="008579AB" w:rsidRPr="007E2020">
                  <w:rPr>
                    <w:rFonts w:ascii="Century Gothic" w:hAnsi="Century Gothic"/>
                  </w:rPr>
                  <w:t xml:space="preserve">; Dadkhah, </w:t>
                </w:r>
                <w:r w:rsidR="009D06C2">
                  <w:rPr>
                    <w:rFonts w:ascii="Century Gothic" w:hAnsi="Century Gothic"/>
                  </w:rPr>
                  <w:t>C</w:t>
                </w:r>
                <w:r w:rsidR="008579AB" w:rsidRPr="007E2020">
                  <w:rPr>
                    <w:rFonts w:ascii="Century Gothic" w:hAnsi="Century Gothic"/>
                  </w:rPr>
                  <w:t>hp 9</w:t>
                </w:r>
                <w:r w:rsidR="00934BA6" w:rsidRPr="007E2020">
                  <w:rPr>
                    <w:rFonts w:ascii="Century Gothic" w:hAnsi="Century Gothic"/>
                  </w:rPr>
                  <w:t xml:space="preserve">; Mishkin, </w:t>
                </w:r>
                <w:r w:rsidR="009D06C2">
                  <w:rPr>
                    <w:rFonts w:ascii="Century Gothic" w:hAnsi="Century Gothic"/>
                  </w:rPr>
                  <w:t>C</w:t>
                </w:r>
                <w:r w:rsidR="00934BA6" w:rsidRPr="007E2020">
                  <w:rPr>
                    <w:rFonts w:ascii="Century Gothic" w:hAnsi="Century Gothic"/>
                  </w:rPr>
                  <w:t>hps 24, 25</w:t>
                </w:r>
                <w:r w:rsidR="00473E59">
                  <w:rPr>
                    <w:rFonts w:ascii="Century Gothic" w:hAnsi="Century Gothic"/>
                  </w:rPr>
                  <w:t>;</w:t>
                </w:r>
                <w:r w:rsidR="009D06C2">
                  <w:rPr>
                    <w:rFonts w:ascii="Century Gothic" w:hAnsi="Century Gothic"/>
                  </w:rPr>
                  <w:t xml:space="preserve"> </w:t>
                </w:r>
                <w:proofErr w:type="gramStart"/>
                <w:r w:rsidR="00473E59">
                  <w:rPr>
                    <w:rFonts w:ascii="Century Gothic" w:hAnsi="Century Gothic"/>
                  </w:rPr>
                  <w:t>Walsh,</w:t>
                </w:r>
                <w:r w:rsidR="009D06C2">
                  <w:rPr>
                    <w:rFonts w:ascii="Century Gothic" w:hAnsi="Century Gothic"/>
                  </w:rPr>
                  <w:t>C</w:t>
                </w:r>
                <w:r w:rsidR="00473E59">
                  <w:rPr>
                    <w:rFonts w:ascii="Century Gothic" w:hAnsi="Century Gothic"/>
                  </w:rPr>
                  <w:t>hp</w:t>
                </w:r>
                <w:proofErr w:type="gramEnd"/>
                <w:r w:rsidR="00473E59">
                  <w:rPr>
                    <w:rFonts w:ascii="Century Gothic" w:hAnsi="Century Gothic"/>
                  </w:rPr>
                  <w:t xml:space="preserve"> 6</w:t>
                </w:r>
              </w:p>
            </w:tc>
          </w:tr>
          <w:tr w:rsidR="00E86945" w:rsidRPr="007E2020" w14:paraId="31FAD586" w14:textId="77777777" w:rsidTr="00E86945">
            <w:tc>
              <w:tcPr>
                <w:tcW w:w="4090" w:type="dxa"/>
              </w:tcPr>
              <w:p w14:paraId="14507E6F" w14:textId="32780A1F" w:rsidR="00E86945" w:rsidRPr="007E2020" w:rsidRDefault="00E86945" w:rsidP="00E86945">
                <w:pPr>
                  <w:tabs>
                    <w:tab w:val="left" w:pos="1560"/>
                  </w:tabs>
                  <w:rPr>
                    <w:rFonts w:ascii="Century Gothic" w:hAnsi="Century Gothic"/>
                  </w:rPr>
                </w:pPr>
                <w:r w:rsidRPr="007E2020">
                  <w:rPr>
                    <w:rFonts w:ascii="Century Gothic" w:hAnsi="Century Gothic"/>
                  </w:rPr>
                  <w:t>Stabilization theory and policy</w:t>
                </w:r>
              </w:p>
            </w:tc>
            <w:tc>
              <w:tcPr>
                <w:tcW w:w="4090" w:type="dxa"/>
              </w:tcPr>
              <w:p w14:paraId="6F0F1DE5" w14:textId="48B226E8" w:rsidR="00E86945" w:rsidRPr="007E2020" w:rsidRDefault="001C126F" w:rsidP="00E86945">
                <w:pPr>
                  <w:rPr>
                    <w:rFonts w:ascii="Century Gothic" w:hAnsi="Century Gothic"/>
                  </w:rPr>
                </w:pPr>
                <w:r w:rsidRPr="007E2020">
                  <w:rPr>
                    <w:rFonts w:ascii="Century Gothic" w:hAnsi="Century Gothic"/>
                  </w:rPr>
                  <w:t xml:space="preserve">Agenor and </w:t>
                </w:r>
                <w:r w:rsidR="009D06C2" w:rsidRPr="007E2020">
                  <w:rPr>
                    <w:rFonts w:ascii="Century Gothic" w:hAnsi="Century Gothic"/>
                  </w:rPr>
                  <w:t>Montiel,</w:t>
                </w:r>
                <w:r w:rsidRPr="007E2020">
                  <w:rPr>
                    <w:rFonts w:ascii="Century Gothic" w:hAnsi="Century Gothic"/>
                  </w:rPr>
                  <w:t xml:space="preserve"> </w:t>
                </w:r>
                <w:r w:rsidR="009D06C2">
                  <w:rPr>
                    <w:rFonts w:ascii="Century Gothic" w:hAnsi="Century Gothic"/>
                  </w:rPr>
                  <w:t>C</w:t>
                </w:r>
                <w:r w:rsidRPr="007E2020">
                  <w:rPr>
                    <w:rFonts w:ascii="Century Gothic" w:hAnsi="Century Gothic"/>
                  </w:rPr>
                  <w:t>hps 11,12</w:t>
                </w:r>
                <w:r w:rsidR="009D06C2">
                  <w:rPr>
                    <w:rFonts w:ascii="Century Gothic" w:hAnsi="Century Gothic"/>
                  </w:rPr>
                  <w:t xml:space="preserve"> &amp; </w:t>
                </w:r>
                <w:r w:rsidRPr="007E2020">
                  <w:rPr>
                    <w:rFonts w:ascii="Century Gothic" w:hAnsi="Century Gothic"/>
                  </w:rPr>
                  <w:t>13</w:t>
                </w:r>
                <w:r w:rsidR="00934BA6" w:rsidRPr="007E2020">
                  <w:rPr>
                    <w:rFonts w:ascii="Century Gothic" w:hAnsi="Century Gothic"/>
                  </w:rPr>
                  <w:t>;</w:t>
                </w:r>
              </w:p>
            </w:tc>
          </w:tr>
          <w:tr w:rsidR="00E86945" w:rsidRPr="007E2020" w14:paraId="489EC757" w14:textId="77777777" w:rsidTr="00E86945">
            <w:tc>
              <w:tcPr>
                <w:tcW w:w="4090" w:type="dxa"/>
              </w:tcPr>
              <w:p w14:paraId="1A240F5E" w14:textId="77777777" w:rsidR="00E86945" w:rsidRPr="007E2020" w:rsidRDefault="00E86945" w:rsidP="00E86945">
                <w:pPr>
                  <w:tabs>
                    <w:tab w:val="left" w:pos="1560"/>
                  </w:tabs>
                  <w:rPr>
                    <w:rFonts w:ascii="Century Gothic" w:hAnsi="Century Gothic"/>
                  </w:rPr>
                </w:pPr>
                <w:r w:rsidRPr="007E2020">
                  <w:rPr>
                    <w:rFonts w:ascii="Century Gothic" w:hAnsi="Century Gothic"/>
                  </w:rPr>
                  <w:lastRenderedPageBreak/>
                  <w:t>Inflation in developing countries (theories and application)</w:t>
                </w:r>
              </w:p>
              <w:p w14:paraId="746E54E6" w14:textId="59CADEE8" w:rsidR="00E86945" w:rsidRPr="007E2020" w:rsidRDefault="00E86945" w:rsidP="001C126F">
                <w:pPr>
                  <w:pStyle w:val="ListParagraph"/>
                  <w:numPr>
                    <w:ilvl w:val="0"/>
                    <w:numId w:val="35"/>
                  </w:numPr>
                  <w:tabs>
                    <w:tab w:val="left" w:pos="1530"/>
                  </w:tabs>
                  <w:rPr>
                    <w:rFonts w:ascii="Century Gothic" w:hAnsi="Century Gothic"/>
                  </w:rPr>
                </w:pPr>
                <w:r w:rsidRPr="007E2020">
                  <w:rPr>
                    <w:rFonts w:ascii="Century Gothic" w:hAnsi="Century Gothic"/>
                  </w:rPr>
                  <w:t>Monetization of deficit</w:t>
                </w:r>
              </w:p>
              <w:sdt>
                <w:sdtPr>
                  <w:rPr>
                    <w:rFonts w:ascii="Century Gothic" w:hAnsi="Century Gothic"/>
                  </w:rPr>
                  <w:tag w:val="goog_rdk_254"/>
                  <w:id w:val="-526094937"/>
                </w:sdtPr>
                <w:sdtEndPr/>
                <w:sdtContent>
                  <w:p w14:paraId="38CA4902" w14:textId="4D51E2AC" w:rsidR="00E86945" w:rsidRPr="007E2020" w:rsidRDefault="00E86945" w:rsidP="001C126F">
                    <w:pPr>
                      <w:numPr>
                        <w:ilvl w:val="2"/>
                        <w:numId w:val="25"/>
                      </w:numPr>
                      <w:tabs>
                        <w:tab w:val="left" w:pos="1530"/>
                        <w:tab w:val="left" w:pos="1560"/>
                      </w:tabs>
                      <w:ind w:hanging="1080"/>
                      <w:rPr>
                        <w:rFonts w:ascii="Century Gothic" w:hAnsi="Century Gothic"/>
                      </w:rPr>
                    </w:pPr>
                    <w:r w:rsidRPr="007E2020">
                      <w:rPr>
                        <w:rFonts w:ascii="Century Gothic" w:hAnsi="Century Gothic"/>
                      </w:rPr>
                      <w:t xml:space="preserve">Conflict/structuralist inflation </w:t>
                    </w:r>
                    <w:sdt>
                      <w:sdtPr>
                        <w:rPr>
                          <w:rFonts w:ascii="Century Gothic" w:hAnsi="Century Gothic"/>
                        </w:rPr>
                        <w:tag w:val="goog_rdk_253"/>
                        <w:id w:val="245777073"/>
                      </w:sdtPr>
                      <w:sdtEndPr/>
                      <w:sdtContent/>
                    </w:sdt>
                  </w:p>
                </w:sdtContent>
              </w:sdt>
            </w:tc>
            <w:tc>
              <w:tcPr>
                <w:tcW w:w="4090" w:type="dxa"/>
              </w:tcPr>
              <w:p w14:paraId="310E0783" w14:textId="77777777" w:rsidR="00B72851" w:rsidRPr="007E2020" w:rsidRDefault="00B72851" w:rsidP="00B72851">
                <w:pPr>
                  <w:rPr>
                    <w:rFonts w:ascii="Century Gothic" w:eastAsia="Times New Roman" w:hAnsi="Century Gothic" w:cs="Arial"/>
                    <w:color w:val="222222"/>
                    <w:shd w:val="clear" w:color="auto" w:fill="FFFFFF"/>
                  </w:rPr>
                </w:pPr>
                <w:r w:rsidRPr="007E2020">
                  <w:rPr>
                    <w:rFonts w:ascii="Century Gothic" w:eastAsia="Times New Roman" w:hAnsi="Century Gothic" w:cs="Arial"/>
                    <w:color w:val="222222"/>
                    <w:shd w:val="clear" w:color="auto" w:fill="FFFFFF"/>
                  </w:rPr>
                  <w:t>Asongu, S. A. (2013). Fighting consumer price inflation in Africa. </w:t>
                </w:r>
                <w:r w:rsidRPr="007E2020">
                  <w:rPr>
                    <w:rFonts w:ascii="Century Gothic" w:eastAsia="Times New Roman" w:hAnsi="Century Gothic" w:cs="Arial"/>
                    <w:i/>
                    <w:iCs/>
                    <w:color w:val="222222"/>
                    <w:shd w:val="clear" w:color="auto" w:fill="FFFFFF"/>
                  </w:rPr>
                  <w:t>Journal of Financial Economic Policy</w:t>
                </w:r>
                <w:r w:rsidRPr="007E2020">
                  <w:rPr>
                    <w:rFonts w:ascii="Century Gothic" w:eastAsia="Times New Roman" w:hAnsi="Century Gothic" w:cs="Arial"/>
                    <w:color w:val="222222"/>
                    <w:shd w:val="clear" w:color="auto" w:fill="FFFFFF"/>
                  </w:rPr>
                  <w:t>.</w:t>
                </w:r>
              </w:p>
              <w:p w14:paraId="09041AB5" w14:textId="77777777" w:rsidR="00B72851" w:rsidRPr="007E2020" w:rsidRDefault="00B72851" w:rsidP="00B72851">
                <w:pPr>
                  <w:rPr>
                    <w:rFonts w:ascii="Century Gothic" w:eastAsia="Times New Roman" w:hAnsi="Century Gothic" w:cs="Arial"/>
                    <w:color w:val="222222"/>
                    <w:shd w:val="clear" w:color="auto" w:fill="FFFFFF"/>
                  </w:rPr>
                </w:pPr>
              </w:p>
              <w:p w14:paraId="1592A134" w14:textId="77777777" w:rsidR="00B72851" w:rsidRPr="007E2020" w:rsidRDefault="00B72851" w:rsidP="00B72851">
                <w:pPr>
                  <w:rPr>
                    <w:rFonts w:ascii="Century Gothic" w:eastAsia="Times New Roman" w:hAnsi="Century Gothic"/>
                  </w:rPr>
                </w:pPr>
                <w:r w:rsidRPr="007E2020">
                  <w:rPr>
                    <w:rFonts w:ascii="Century Gothic" w:eastAsia="Times New Roman" w:hAnsi="Century Gothic" w:cs="Arial"/>
                    <w:color w:val="222222"/>
                    <w:shd w:val="clear" w:color="auto" w:fill="FFFFFF"/>
                  </w:rPr>
                  <w:t>Agoba, A. M., Abor, J., Osei, K. A., &amp; Sa-Aadu, J. (2017). Central bank independence and inflation in Africa: The role of financial systems and institutional quality. </w:t>
                </w:r>
                <w:r w:rsidRPr="007E2020">
                  <w:rPr>
                    <w:rFonts w:ascii="Century Gothic" w:eastAsia="Times New Roman" w:hAnsi="Century Gothic" w:cs="Arial"/>
                    <w:i/>
                    <w:iCs/>
                    <w:color w:val="222222"/>
                    <w:shd w:val="clear" w:color="auto" w:fill="FFFFFF"/>
                  </w:rPr>
                  <w:t>Central Bank Review</w:t>
                </w:r>
                <w:r w:rsidRPr="007E2020">
                  <w:rPr>
                    <w:rFonts w:ascii="Century Gothic" w:eastAsia="Times New Roman" w:hAnsi="Century Gothic" w:cs="Arial"/>
                    <w:color w:val="222222"/>
                    <w:shd w:val="clear" w:color="auto" w:fill="FFFFFF"/>
                  </w:rPr>
                  <w:t>, </w:t>
                </w:r>
                <w:r w:rsidRPr="007E2020">
                  <w:rPr>
                    <w:rFonts w:ascii="Century Gothic" w:eastAsia="Times New Roman" w:hAnsi="Century Gothic" w:cs="Arial"/>
                    <w:i/>
                    <w:iCs/>
                    <w:color w:val="222222"/>
                    <w:shd w:val="clear" w:color="auto" w:fill="FFFFFF"/>
                  </w:rPr>
                  <w:t>17</w:t>
                </w:r>
                <w:r w:rsidRPr="007E2020">
                  <w:rPr>
                    <w:rFonts w:ascii="Century Gothic" w:eastAsia="Times New Roman" w:hAnsi="Century Gothic" w:cs="Arial"/>
                    <w:color w:val="222222"/>
                    <w:shd w:val="clear" w:color="auto" w:fill="FFFFFF"/>
                  </w:rPr>
                  <w:t>(4), 131-146.</w:t>
                </w:r>
              </w:p>
              <w:p w14:paraId="6EC9FA5E" w14:textId="77777777" w:rsidR="00B72851" w:rsidRPr="007E2020" w:rsidRDefault="00B72851" w:rsidP="00B72851">
                <w:pPr>
                  <w:rPr>
                    <w:rFonts w:ascii="Century Gothic" w:eastAsia="Times New Roman" w:hAnsi="Century Gothic"/>
                  </w:rPr>
                </w:pPr>
              </w:p>
              <w:p w14:paraId="16B0D228" w14:textId="77777777" w:rsidR="00B72851" w:rsidRPr="007E2020" w:rsidRDefault="00B72851" w:rsidP="00B72851">
                <w:pPr>
                  <w:rPr>
                    <w:rFonts w:ascii="Century Gothic" w:eastAsia="Times New Roman" w:hAnsi="Century Gothic"/>
                  </w:rPr>
                </w:pPr>
                <w:r w:rsidRPr="007E2020">
                  <w:rPr>
                    <w:rFonts w:ascii="Century Gothic" w:eastAsia="Times New Roman" w:hAnsi="Century Gothic" w:cs="Arial"/>
                    <w:color w:val="222222"/>
                    <w:shd w:val="clear" w:color="auto" w:fill="FFFFFF"/>
                  </w:rPr>
                  <w:t>Franses, P. H., &amp; Janssens, E. (2018). Inflation in Africa, 1960–2015. </w:t>
                </w:r>
                <w:r w:rsidRPr="007E2020">
                  <w:rPr>
                    <w:rFonts w:ascii="Century Gothic" w:eastAsia="Times New Roman" w:hAnsi="Century Gothic" w:cs="Arial"/>
                    <w:i/>
                    <w:iCs/>
                    <w:color w:val="222222"/>
                    <w:shd w:val="clear" w:color="auto" w:fill="FFFFFF"/>
                  </w:rPr>
                  <w:t>Journal of International Financial Markets, Institutions and Money</w:t>
                </w:r>
                <w:r w:rsidRPr="007E2020">
                  <w:rPr>
                    <w:rFonts w:ascii="Century Gothic" w:eastAsia="Times New Roman" w:hAnsi="Century Gothic" w:cs="Arial"/>
                    <w:color w:val="222222"/>
                    <w:shd w:val="clear" w:color="auto" w:fill="FFFFFF"/>
                  </w:rPr>
                  <w:t>, </w:t>
                </w:r>
                <w:r w:rsidRPr="007E2020">
                  <w:rPr>
                    <w:rFonts w:ascii="Century Gothic" w:eastAsia="Times New Roman" w:hAnsi="Century Gothic" w:cs="Arial"/>
                    <w:i/>
                    <w:iCs/>
                    <w:color w:val="222222"/>
                    <w:shd w:val="clear" w:color="auto" w:fill="FFFFFF"/>
                  </w:rPr>
                  <w:t>57</w:t>
                </w:r>
                <w:r w:rsidRPr="007E2020">
                  <w:rPr>
                    <w:rFonts w:ascii="Century Gothic" w:eastAsia="Times New Roman" w:hAnsi="Century Gothic" w:cs="Arial"/>
                    <w:color w:val="222222"/>
                    <w:shd w:val="clear" w:color="auto" w:fill="FFFFFF"/>
                  </w:rPr>
                  <w:t>, 261-292.</w:t>
                </w:r>
              </w:p>
              <w:p w14:paraId="3E12D012" w14:textId="77777777" w:rsidR="00B72851" w:rsidRPr="007E2020" w:rsidRDefault="00B72851" w:rsidP="00B72851">
                <w:pPr>
                  <w:rPr>
                    <w:rFonts w:ascii="Century Gothic" w:eastAsia="Times New Roman" w:hAnsi="Century Gothic"/>
                  </w:rPr>
                </w:pPr>
              </w:p>
              <w:p w14:paraId="136967AF" w14:textId="23F69F7F" w:rsidR="0040733F" w:rsidRPr="007E2020" w:rsidRDefault="0040733F" w:rsidP="0040733F">
                <w:pPr>
                  <w:rPr>
                    <w:rFonts w:ascii="Century Gothic" w:eastAsia="Times New Roman" w:hAnsi="Century Gothic"/>
                  </w:rPr>
                </w:pPr>
                <w:r w:rsidRPr="007E2020">
                  <w:rPr>
                    <w:rFonts w:ascii="Century Gothic" w:eastAsia="Times New Roman" w:hAnsi="Century Gothic" w:cs="Arial"/>
                    <w:color w:val="222222"/>
                    <w:shd w:val="clear" w:color="auto" w:fill="FFFFFF"/>
                  </w:rPr>
                  <w:t xml:space="preserve">Asongu, S. A. (2014). Correcting inflation with financial dynamic fundamentals: which adjustments matter in </w:t>
                </w:r>
                <w:r w:rsidR="001C0388" w:rsidRPr="007E2020">
                  <w:rPr>
                    <w:rFonts w:ascii="Century Gothic" w:eastAsia="Times New Roman" w:hAnsi="Century Gothic" w:cs="Arial"/>
                    <w:color w:val="222222"/>
                    <w:shd w:val="clear" w:color="auto" w:fill="FFFFFF"/>
                  </w:rPr>
                  <w:t>Africa?</w:t>
                </w:r>
                <w:r w:rsidRPr="007E2020">
                  <w:rPr>
                    <w:rFonts w:ascii="Century Gothic" w:eastAsia="Times New Roman" w:hAnsi="Century Gothic" w:cs="Arial"/>
                    <w:color w:val="222222"/>
                    <w:shd w:val="clear" w:color="auto" w:fill="FFFFFF"/>
                  </w:rPr>
                  <w:t> </w:t>
                </w:r>
                <w:r w:rsidRPr="007E2020">
                  <w:rPr>
                    <w:rFonts w:ascii="Century Gothic" w:eastAsia="Times New Roman" w:hAnsi="Century Gothic" w:cs="Arial"/>
                    <w:i/>
                    <w:iCs/>
                    <w:color w:val="222222"/>
                    <w:shd w:val="clear" w:color="auto" w:fill="FFFFFF"/>
                  </w:rPr>
                  <w:t>Journal of African Business</w:t>
                </w:r>
                <w:r w:rsidRPr="007E2020">
                  <w:rPr>
                    <w:rFonts w:ascii="Century Gothic" w:eastAsia="Times New Roman" w:hAnsi="Century Gothic" w:cs="Arial"/>
                    <w:color w:val="222222"/>
                    <w:shd w:val="clear" w:color="auto" w:fill="FFFFFF"/>
                  </w:rPr>
                  <w:t>, </w:t>
                </w:r>
                <w:r w:rsidRPr="007E2020">
                  <w:rPr>
                    <w:rFonts w:ascii="Century Gothic" w:eastAsia="Times New Roman" w:hAnsi="Century Gothic" w:cs="Arial"/>
                    <w:i/>
                    <w:iCs/>
                    <w:color w:val="222222"/>
                    <w:shd w:val="clear" w:color="auto" w:fill="FFFFFF"/>
                  </w:rPr>
                  <w:t>15</w:t>
                </w:r>
                <w:r w:rsidRPr="007E2020">
                  <w:rPr>
                    <w:rFonts w:ascii="Century Gothic" w:eastAsia="Times New Roman" w:hAnsi="Century Gothic" w:cs="Arial"/>
                    <w:color w:val="222222"/>
                    <w:shd w:val="clear" w:color="auto" w:fill="FFFFFF"/>
                  </w:rPr>
                  <w:t>(1), 64-73.</w:t>
                </w:r>
              </w:p>
              <w:p w14:paraId="00465CFF" w14:textId="77777777" w:rsidR="0040733F" w:rsidRPr="007E2020" w:rsidRDefault="0040733F" w:rsidP="00B72851">
                <w:pPr>
                  <w:rPr>
                    <w:rFonts w:ascii="Century Gothic" w:eastAsia="Times New Roman" w:hAnsi="Century Gothic"/>
                  </w:rPr>
                </w:pPr>
              </w:p>
              <w:p w14:paraId="7F679C30" w14:textId="77777777" w:rsidR="0040733F" w:rsidRPr="007E2020" w:rsidRDefault="0040733F" w:rsidP="0040733F">
                <w:pPr>
                  <w:rPr>
                    <w:rFonts w:ascii="Century Gothic" w:eastAsia="Times New Roman" w:hAnsi="Century Gothic"/>
                  </w:rPr>
                </w:pPr>
                <w:r w:rsidRPr="007E2020">
                  <w:rPr>
                    <w:rFonts w:ascii="Century Gothic" w:eastAsia="Times New Roman" w:hAnsi="Century Gothic" w:cs="Arial"/>
                    <w:color w:val="222222"/>
                    <w:shd w:val="clear" w:color="auto" w:fill="FFFFFF"/>
                  </w:rPr>
                  <w:t>Harvey, S. K., &amp; Cushing, M. J. (2014). Separating monetary and structural causes of inflation. </w:t>
                </w:r>
                <w:r w:rsidRPr="007E2020">
                  <w:rPr>
                    <w:rFonts w:ascii="Century Gothic" w:eastAsia="Times New Roman" w:hAnsi="Century Gothic" w:cs="Arial"/>
                    <w:i/>
                    <w:iCs/>
                    <w:color w:val="222222"/>
                    <w:shd w:val="clear" w:color="auto" w:fill="FFFFFF"/>
                  </w:rPr>
                  <w:t>Journal of Finance and Economics</w:t>
                </w:r>
                <w:r w:rsidRPr="007E2020">
                  <w:rPr>
                    <w:rFonts w:ascii="Century Gothic" w:eastAsia="Times New Roman" w:hAnsi="Century Gothic" w:cs="Arial"/>
                    <w:color w:val="222222"/>
                    <w:shd w:val="clear" w:color="auto" w:fill="FFFFFF"/>
                  </w:rPr>
                  <w:t>, </w:t>
                </w:r>
                <w:r w:rsidRPr="007E2020">
                  <w:rPr>
                    <w:rFonts w:ascii="Century Gothic" w:eastAsia="Times New Roman" w:hAnsi="Century Gothic" w:cs="Arial"/>
                    <w:i/>
                    <w:iCs/>
                    <w:color w:val="222222"/>
                    <w:shd w:val="clear" w:color="auto" w:fill="FFFFFF"/>
                  </w:rPr>
                  <w:t>2</w:t>
                </w:r>
                <w:r w:rsidRPr="007E2020">
                  <w:rPr>
                    <w:rFonts w:ascii="Century Gothic" w:eastAsia="Times New Roman" w:hAnsi="Century Gothic" w:cs="Arial"/>
                    <w:color w:val="222222"/>
                    <w:shd w:val="clear" w:color="auto" w:fill="FFFFFF"/>
                  </w:rPr>
                  <w:t>(3), 16-30.</w:t>
                </w:r>
              </w:p>
              <w:p w14:paraId="435FADE3" w14:textId="77777777" w:rsidR="00E86945" w:rsidRPr="007E2020" w:rsidRDefault="00E86945" w:rsidP="00E86945">
                <w:pPr>
                  <w:rPr>
                    <w:rFonts w:ascii="Century Gothic" w:hAnsi="Century Gothic"/>
                  </w:rPr>
                </w:pPr>
              </w:p>
            </w:tc>
          </w:tr>
        </w:tbl>
        <w:p w14:paraId="1F91E325" w14:textId="5F7ED432" w:rsidR="00232416" w:rsidRPr="007E2020" w:rsidRDefault="00BC3B93" w:rsidP="00727C6F">
          <w:pPr>
            <w:ind w:left="1170"/>
            <w:rPr>
              <w:rFonts w:ascii="Century Gothic" w:hAnsi="Century Gothic"/>
            </w:rPr>
          </w:pPr>
        </w:p>
      </w:sdtContent>
    </w:sdt>
    <w:p w14:paraId="15C53A5F" w14:textId="77777777" w:rsidR="007906B8" w:rsidRPr="007E2020" w:rsidRDefault="007906B8">
      <w:pPr>
        <w:tabs>
          <w:tab w:val="left" w:pos="1560"/>
        </w:tabs>
        <w:ind w:left="2250"/>
        <w:rPr>
          <w:rFonts w:ascii="Century Gothic" w:hAnsi="Century Gothic"/>
        </w:rPr>
      </w:pPr>
    </w:p>
    <w:sdt>
      <w:sdtPr>
        <w:rPr>
          <w:rFonts w:ascii="Century Gothic" w:hAnsi="Century Gothic"/>
        </w:rPr>
        <w:tag w:val="goog_rdk_258"/>
        <w:id w:val="-2022465589"/>
      </w:sdtPr>
      <w:sdtEndPr/>
      <w:sdtContent>
        <w:p w14:paraId="6BE8C6AD" w14:textId="710F9AF4" w:rsidR="007906B8" w:rsidRPr="007E2020" w:rsidRDefault="00BC3B93">
          <w:pPr>
            <w:rPr>
              <w:rFonts w:ascii="Century Gothic" w:hAnsi="Century Gothic"/>
            </w:rPr>
          </w:pPr>
          <w:sdt>
            <w:sdtPr>
              <w:rPr>
                <w:rFonts w:ascii="Century Gothic" w:hAnsi="Century Gothic"/>
              </w:rPr>
              <w:tag w:val="goog_rdk_257"/>
              <w:id w:val="4414129"/>
            </w:sdtPr>
            <w:sdtEndPr/>
            <w:sdtContent>
              <w:r w:rsidR="00AF092E" w:rsidRPr="007E2020">
                <w:rPr>
                  <w:rFonts w:ascii="Century Gothic" w:hAnsi="Century Gothic"/>
                  <w:b/>
                  <w:u w:val="single"/>
                </w:rPr>
                <w:t>Other readings</w:t>
              </w:r>
            </w:sdtContent>
          </w:sdt>
        </w:p>
      </w:sdtContent>
    </w:sdt>
    <w:p w14:paraId="0B94C772" w14:textId="77777777" w:rsidR="007906B8" w:rsidRPr="007E2020" w:rsidRDefault="00FA1E62" w:rsidP="001C0388">
      <w:pPr>
        <w:jc w:val="both"/>
        <w:rPr>
          <w:rFonts w:ascii="Century Gothic" w:hAnsi="Century Gothic"/>
        </w:rPr>
      </w:pPr>
      <w:r w:rsidRPr="007E2020">
        <w:rPr>
          <w:rFonts w:ascii="Century Gothic" w:hAnsi="Century Gothic"/>
        </w:rPr>
        <w:t>Adu, G. and Marbuah, G.</w:t>
      </w:r>
      <w:r w:rsidRPr="007E2020">
        <w:rPr>
          <w:rFonts w:ascii="Century Gothic" w:hAnsi="Century Gothic"/>
          <w:vertAlign w:val="subscript"/>
        </w:rPr>
        <w:t xml:space="preserve"> </w:t>
      </w:r>
      <w:r w:rsidRPr="007E2020">
        <w:rPr>
          <w:rFonts w:ascii="Century Gothic" w:hAnsi="Century Gothic"/>
        </w:rPr>
        <w:t xml:space="preserve">(2011). Determinants of Inflation in Ghana: An </w:t>
      </w:r>
    </w:p>
    <w:p w14:paraId="65B40607" w14:textId="77777777" w:rsidR="007906B8" w:rsidRPr="007E2020" w:rsidRDefault="00FA1E62" w:rsidP="001C0388">
      <w:pPr>
        <w:jc w:val="both"/>
        <w:rPr>
          <w:rFonts w:ascii="Century Gothic" w:hAnsi="Century Gothic"/>
          <w:color w:val="222222"/>
          <w:highlight w:val="white"/>
        </w:rPr>
      </w:pPr>
      <w:r w:rsidRPr="007E2020">
        <w:rPr>
          <w:rFonts w:ascii="Century Gothic" w:hAnsi="Century Gothic"/>
        </w:rPr>
        <w:tab/>
        <w:t xml:space="preserve">Empirical Investigation. </w:t>
      </w:r>
      <w:r w:rsidRPr="007E2020">
        <w:rPr>
          <w:rFonts w:ascii="Century Gothic" w:hAnsi="Century Gothic"/>
          <w:i/>
        </w:rPr>
        <w:t>South African Journal of Economics</w:t>
      </w:r>
      <w:r w:rsidRPr="007E2020">
        <w:rPr>
          <w:rFonts w:ascii="Century Gothic" w:hAnsi="Century Gothic"/>
        </w:rPr>
        <w:t>, 79(3)</w:t>
      </w:r>
      <w:r w:rsidRPr="007E2020">
        <w:rPr>
          <w:rFonts w:ascii="Century Gothic" w:hAnsi="Century Gothic"/>
          <w:i/>
          <w:color w:val="222222"/>
          <w:highlight w:val="white"/>
        </w:rPr>
        <w:t xml:space="preserve">, </w:t>
      </w:r>
      <w:r w:rsidRPr="007E2020">
        <w:rPr>
          <w:rFonts w:ascii="Century Gothic" w:hAnsi="Century Gothic"/>
          <w:color w:val="222222"/>
          <w:highlight w:val="white"/>
        </w:rPr>
        <w:t>251-</w:t>
      </w:r>
    </w:p>
    <w:p w14:paraId="46581B6D" w14:textId="77777777" w:rsidR="007906B8" w:rsidRPr="007E2020" w:rsidRDefault="00FA1E62" w:rsidP="001C0388">
      <w:pPr>
        <w:jc w:val="both"/>
        <w:rPr>
          <w:rFonts w:ascii="Century Gothic" w:hAnsi="Century Gothic"/>
        </w:rPr>
      </w:pPr>
      <w:r w:rsidRPr="007E2020">
        <w:rPr>
          <w:rFonts w:ascii="Century Gothic" w:hAnsi="Century Gothic"/>
          <w:color w:val="222222"/>
          <w:highlight w:val="white"/>
        </w:rPr>
        <w:tab/>
        <w:t>269.</w:t>
      </w:r>
      <w:r w:rsidRPr="007E2020">
        <w:rPr>
          <w:rFonts w:ascii="Century Gothic" w:hAnsi="Century Gothic"/>
        </w:rPr>
        <w:t xml:space="preserve"> </w:t>
      </w:r>
    </w:p>
    <w:p w14:paraId="3D20F91E" w14:textId="77777777" w:rsidR="007906B8" w:rsidRPr="007E2020" w:rsidRDefault="00FA1E62" w:rsidP="001C0388">
      <w:pPr>
        <w:ind w:left="540" w:hanging="540"/>
        <w:jc w:val="both"/>
        <w:rPr>
          <w:rFonts w:ascii="Century Gothic" w:hAnsi="Century Gothic"/>
        </w:rPr>
      </w:pPr>
      <w:r w:rsidRPr="007E2020">
        <w:rPr>
          <w:rFonts w:ascii="Century Gothic" w:hAnsi="Century Gothic"/>
        </w:rPr>
        <w:t xml:space="preserve">Akinboade, S., Niedermier, E.W. (2004), The Determinants of Inflation in South Africa: An Economic Analysis, </w:t>
      </w:r>
      <w:r w:rsidRPr="007E2020">
        <w:rPr>
          <w:rFonts w:ascii="Century Gothic" w:hAnsi="Century Gothic"/>
          <w:i/>
        </w:rPr>
        <w:t xml:space="preserve">AERC RP </w:t>
      </w:r>
      <w:r w:rsidRPr="007E2020">
        <w:rPr>
          <w:rFonts w:ascii="Century Gothic" w:hAnsi="Century Gothic"/>
        </w:rPr>
        <w:t>143, September.</w:t>
      </w:r>
    </w:p>
    <w:p w14:paraId="3501C98B" w14:textId="77777777" w:rsidR="007906B8" w:rsidRPr="007E2020" w:rsidRDefault="00FA1E62" w:rsidP="001C0388">
      <w:pPr>
        <w:ind w:left="540" w:hanging="540"/>
        <w:jc w:val="both"/>
        <w:rPr>
          <w:rFonts w:ascii="Century Gothic" w:hAnsi="Century Gothic"/>
        </w:rPr>
      </w:pPr>
      <w:r w:rsidRPr="007E2020">
        <w:rPr>
          <w:rFonts w:ascii="Century Gothic" w:hAnsi="Century Gothic"/>
          <w:color w:val="222222"/>
          <w:highlight w:val="white"/>
        </w:rPr>
        <w:lastRenderedPageBreak/>
        <w:t>Barro, R. J. (1976). Rational Expectations and the Role of Monetary Policy. </w:t>
      </w:r>
      <w:r w:rsidRPr="007E2020">
        <w:rPr>
          <w:rFonts w:ascii="Century Gothic" w:hAnsi="Century Gothic"/>
          <w:i/>
          <w:color w:val="222222"/>
          <w:highlight w:val="white"/>
        </w:rPr>
        <w:t>Journal of Monetary Economics</w:t>
      </w:r>
      <w:r w:rsidRPr="007E2020">
        <w:rPr>
          <w:rFonts w:ascii="Century Gothic" w:hAnsi="Century Gothic"/>
          <w:color w:val="222222"/>
          <w:highlight w:val="white"/>
        </w:rPr>
        <w:t>, </w:t>
      </w:r>
      <w:r w:rsidRPr="007E2020">
        <w:rPr>
          <w:rFonts w:ascii="Century Gothic" w:hAnsi="Century Gothic"/>
          <w:i/>
          <w:color w:val="222222"/>
          <w:highlight w:val="white"/>
        </w:rPr>
        <w:t>2</w:t>
      </w:r>
      <w:r w:rsidRPr="007E2020">
        <w:rPr>
          <w:rFonts w:ascii="Century Gothic" w:hAnsi="Century Gothic"/>
          <w:color w:val="222222"/>
          <w:highlight w:val="white"/>
        </w:rPr>
        <w:t>(1), 1-32.</w:t>
      </w:r>
    </w:p>
    <w:p w14:paraId="209DA494" w14:textId="77777777" w:rsidR="007906B8" w:rsidRPr="007E2020" w:rsidRDefault="00FA1E62" w:rsidP="001C0388">
      <w:pPr>
        <w:ind w:left="547" w:hanging="547"/>
        <w:jc w:val="both"/>
        <w:rPr>
          <w:rFonts w:ascii="Century Gothic" w:hAnsi="Century Gothic"/>
        </w:rPr>
      </w:pPr>
      <w:r w:rsidRPr="007E2020">
        <w:rPr>
          <w:rFonts w:ascii="Century Gothic" w:hAnsi="Century Gothic"/>
          <w:color w:val="222222"/>
          <w:highlight w:val="white"/>
        </w:rPr>
        <w:t>Bernanke, B. S., &amp; Mishkin, F. S. (1997). Inflation Targeting: A New Framework for Monetary Policy? </w:t>
      </w:r>
      <w:r w:rsidRPr="007E2020">
        <w:rPr>
          <w:rFonts w:ascii="Century Gothic" w:hAnsi="Century Gothic"/>
          <w:i/>
          <w:color w:val="222222"/>
          <w:highlight w:val="white"/>
        </w:rPr>
        <w:t>Journal of Economic Perspectives</w:t>
      </w:r>
      <w:r w:rsidRPr="007E2020">
        <w:rPr>
          <w:rFonts w:ascii="Century Gothic" w:hAnsi="Century Gothic"/>
          <w:color w:val="222222"/>
          <w:highlight w:val="white"/>
        </w:rPr>
        <w:t>, </w:t>
      </w:r>
      <w:r w:rsidRPr="007E2020">
        <w:rPr>
          <w:rFonts w:ascii="Century Gothic" w:hAnsi="Century Gothic"/>
          <w:i/>
          <w:color w:val="222222"/>
          <w:highlight w:val="white"/>
        </w:rPr>
        <w:t>11</w:t>
      </w:r>
      <w:r w:rsidRPr="007E2020">
        <w:rPr>
          <w:rFonts w:ascii="Century Gothic" w:hAnsi="Century Gothic"/>
          <w:color w:val="222222"/>
          <w:highlight w:val="white"/>
        </w:rPr>
        <w:t>(2), 97-116.</w:t>
      </w:r>
    </w:p>
    <w:p w14:paraId="5ABF7564" w14:textId="77777777" w:rsidR="007906B8" w:rsidRPr="007E2020" w:rsidRDefault="00FA1E62" w:rsidP="001C0388">
      <w:pPr>
        <w:jc w:val="both"/>
        <w:rPr>
          <w:rFonts w:ascii="Century Gothic" w:hAnsi="Century Gothic"/>
          <w:i/>
        </w:rPr>
      </w:pPr>
      <w:r w:rsidRPr="007E2020">
        <w:rPr>
          <w:rFonts w:ascii="Century Gothic" w:hAnsi="Century Gothic"/>
        </w:rPr>
        <w:t xml:space="preserve">Clarida, R., Gail, J. &amp; Gertler, M. (2000). Monetary Policy Rules and </w:t>
      </w:r>
      <w:r w:rsidRPr="007E2020">
        <w:rPr>
          <w:rFonts w:ascii="Century Gothic" w:hAnsi="Century Gothic"/>
        </w:rPr>
        <w:tab/>
        <w:t xml:space="preserve">Macroeconomic Stability: Evidence and Some Theory.  </w:t>
      </w:r>
      <w:r w:rsidRPr="007E2020">
        <w:rPr>
          <w:rFonts w:ascii="Century Gothic" w:hAnsi="Century Gothic"/>
          <w:i/>
        </w:rPr>
        <w:t xml:space="preserve">Quarterly Journal </w:t>
      </w:r>
    </w:p>
    <w:p w14:paraId="7E075CEF" w14:textId="77777777" w:rsidR="007906B8" w:rsidRPr="007E2020" w:rsidRDefault="00FA1E62" w:rsidP="001C0388">
      <w:pPr>
        <w:jc w:val="both"/>
        <w:rPr>
          <w:rFonts w:ascii="Century Gothic" w:hAnsi="Century Gothic"/>
        </w:rPr>
      </w:pPr>
      <w:r w:rsidRPr="007E2020">
        <w:rPr>
          <w:rFonts w:ascii="Century Gothic" w:hAnsi="Century Gothic"/>
          <w:i/>
        </w:rPr>
        <w:tab/>
        <w:t>of Economics</w:t>
      </w:r>
      <w:r w:rsidRPr="007E2020">
        <w:rPr>
          <w:rFonts w:ascii="Century Gothic" w:hAnsi="Century Gothic"/>
        </w:rPr>
        <w:t>,115(1),147-80.</w:t>
      </w:r>
    </w:p>
    <w:p w14:paraId="7B853455" w14:textId="77777777" w:rsidR="007906B8" w:rsidRPr="007E2020" w:rsidRDefault="00FA1E62" w:rsidP="001C0388">
      <w:pPr>
        <w:jc w:val="both"/>
        <w:rPr>
          <w:rFonts w:ascii="Century Gothic" w:hAnsi="Century Gothic"/>
          <w:i/>
        </w:rPr>
      </w:pPr>
      <w:r w:rsidRPr="007E2020">
        <w:rPr>
          <w:rFonts w:ascii="Century Gothic" w:hAnsi="Century Gothic"/>
        </w:rPr>
        <w:t xml:space="preserve">Fisher, L.  A. and Huh, H. (2016). Monetary Policy and Exchange Rates: Further </w:t>
      </w:r>
      <w:r w:rsidRPr="007E2020">
        <w:rPr>
          <w:rFonts w:ascii="Century Gothic" w:hAnsi="Century Gothic"/>
        </w:rPr>
        <w:tab/>
        <w:t>evidence using a new method for implementing sign restrictions”, J</w:t>
      </w:r>
      <w:r w:rsidRPr="007E2020">
        <w:rPr>
          <w:rFonts w:ascii="Century Gothic" w:hAnsi="Century Gothic"/>
          <w:i/>
        </w:rPr>
        <w:t xml:space="preserve">ournal </w:t>
      </w:r>
    </w:p>
    <w:p w14:paraId="4035964B" w14:textId="77777777" w:rsidR="007906B8" w:rsidRPr="007E2020" w:rsidRDefault="00FA1E62" w:rsidP="001C0388">
      <w:pPr>
        <w:jc w:val="both"/>
        <w:rPr>
          <w:rFonts w:ascii="Century Gothic" w:hAnsi="Century Gothic"/>
          <w:i/>
        </w:rPr>
      </w:pPr>
      <w:r w:rsidRPr="007E2020">
        <w:rPr>
          <w:rFonts w:ascii="Century Gothic" w:hAnsi="Century Gothic"/>
          <w:i/>
        </w:rPr>
        <w:tab/>
        <w:t>of Macroeconomics</w:t>
      </w:r>
      <w:r w:rsidRPr="007E2020">
        <w:rPr>
          <w:rFonts w:ascii="Century Gothic" w:hAnsi="Century Gothic"/>
        </w:rPr>
        <w:t xml:space="preserve">, 49, 177-191 </w:t>
      </w:r>
    </w:p>
    <w:p w14:paraId="62D386FF" w14:textId="77777777" w:rsidR="007906B8" w:rsidRPr="007E2020" w:rsidRDefault="00FA1E62" w:rsidP="001C0388">
      <w:pPr>
        <w:jc w:val="both"/>
        <w:rPr>
          <w:rFonts w:ascii="Century Gothic" w:hAnsi="Century Gothic"/>
        </w:rPr>
      </w:pPr>
      <w:r w:rsidRPr="007E2020">
        <w:rPr>
          <w:rFonts w:ascii="Century Gothic" w:hAnsi="Century Gothic"/>
        </w:rPr>
        <w:t xml:space="preserve">Fischer and Modigliani (1978). Towards an Understanding of the Real Effects and </w:t>
      </w:r>
    </w:p>
    <w:p w14:paraId="67EED6FA" w14:textId="77777777" w:rsidR="007906B8" w:rsidRPr="007E2020" w:rsidRDefault="00FA1E62" w:rsidP="001C0388">
      <w:pPr>
        <w:jc w:val="both"/>
        <w:rPr>
          <w:rFonts w:ascii="Century Gothic" w:hAnsi="Century Gothic"/>
        </w:rPr>
      </w:pPr>
      <w:r w:rsidRPr="007E2020">
        <w:rPr>
          <w:rFonts w:ascii="Century Gothic" w:hAnsi="Century Gothic"/>
        </w:rPr>
        <w:tab/>
        <w:t xml:space="preserve">Costs of Inflation. </w:t>
      </w:r>
      <w:r w:rsidRPr="007E2020">
        <w:rPr>
          <w:rFonts w:ascii="Century Gothic" w:hAnsi="Century Gothic"/>
          <w:i/>
          <w:color w:val="222222"/>
          <w:highlight w:val="white"/>
        </w:rPr>
        <w:t>Review of World Economics, 114</w:t>
      </w:r>
      <w:r w:rsidRPr="007E2020">
        <w:rPr>
          <w:rFonts w:ascii="Century Gothic" w:hAnsi="Century Gothic"/>
          <w:color w:val="222222"/>
          <w:highlight w:val="white"/>
        </w:rPr>
        <w:t>(4), 810-833</w:t>
      </w:r>
    </w:p>
    <w:p w14:paraId="50BA15B4" w14:textId="77777777" w:rsidR="007906B8" w:rsidRPr="007E2020" w:rsidRDefault="00FA1E62" w:rsidP="001C0388">
      <w:pPr>
        <w:ind w:left="540" w:hanging="540"/>
        <w:jc w:val="both"/>
        <w:rPr>
          <w:rFonts w:ascii="Century Gothic" w:hAnsi="Century Gothic"/>
        </w:rPr>
      </w:pPr>
      <w:r w:rsidRPr="007E2020">
        <w:rPr>
          <w:rFonts w:ascii="Century Gothic" w:hAnsi="Century Gothic"/>
        </w:rPr>
        <w:t xml:space="preserve">Gordon, R.J., (1976). Recent Developments in the Theory of Inflation and Unemployment. </w:t>
      </w:r>
      <w:r w:rsidRPr="007E2020">
        <w:rPr>
          <w:rFonts w:ascii="Century Gothic" w:hAnsi="Century Gothic"/>
          <w:i/>
        </w:rPr>
        <w:t>Journal of Monetary Economics</w:t>
      </w:r>
      <w:r w:rsidRPr="007E2020">
        <w:rPr>
          <w:rFonts w:ascii="Century Gothic" w:hAnsi="Century Gothic"/>
        </w:rPr>
        <w:t>. Vol. 2(1)</w:t>
      </w:r>
    </w:p>
    <w:p w14:paraId="0DDF6EEA" w14:textId="77777777" w:rsidR="007906B8" w:rsidRPr="007E2020" w:rsidRDefault="00FA1E62" w:rsidP="001C0388">
      <w:pPr>
        <w:ind w:left="540" w:hanging="540"/>
        <w:jc w:val="both"/>
        <w:rPr>
          <w:rFonts w:ascii="Century Gothic" w:hAnsi="Century Gothic"/>
        </w:rPr>
      </w:pPr>
      <w:r w:rsidRPr="007E2020">
        <w:rPr>
          <w:rFonts w:ascii="Century Gothic" w:hAnsi="Century Gothic"/>
        </w:rPr>
        <w:t xml:space="preserve">Kofi, M.O., (2007), A Modelling of Ghana’s Inflation Experience: 1960 – 2003. </w:t>
      </w:r>
      <w:r w:rsidRPr="007E2020">
        <w:rPr>
          <w:rFonts w:ascii="Century Gothic" w:hAnsi="Century Gothic"/>
          <w:i/>
        </w:rPr>
        <w:t>AERC RP</w:t>
      </w:r>
      <w:r w:rsidRPr="007E2020">
        <w:rPr>
          <w:rFonts w:ascii="Century Gothic" w:hAnsi="Century Gothic"/>
        </w:rPr>
        <w:t xml:space="preserve"> No. 169, August.</w:t>
      </w:r>
    </w:p>
    <w:p w14:paraId="4FAEB649" w14:textId="77777777" w:rsidR="007906B8" w:rsidRPr="007E2020" w:rsidRDefault="00FA1E62" w:rsidP="001C0388">
      <w:pPr>
        <w:ind w:left="540" w:hanging="540"/>
        <w:jc w:val="both"/>
        <w:rPr>
          <w:rFonts w:ascii="Century Gothic" w:hAnsi="Century Gothic"/>
        </w:rPr>
      </w:pPr>
      <w:r w:rsidRPr="007E2020">
        <w:rPr>
          <w:rFonts w:ascii="Century Gothic" w:hAnsi="Century Gothic"/>
        </w:rPr>
        <w:t xml:space="preserve">London, A., (1989). Money, Inflation and Adjustment Policy in Africa: Some Further Evidence. </w:t>
      </w:r>
      <w:r w:rsidRPr="007E2020">
        <w:rPr>
          <w:rFonts w:ascii="Century Gothic" w:hAnsi="Century Gothic"/>
          <w:i/>
        </w:rPr>
        <w:t>African Development Review</w:t>
      </w:r>
      <w:r w:rsidRPr="007E2020">
        <w:rPr>
          <w:rFonts w:ascii="Century Gothic" w:hAnsi="Century Gothic"/>
        </w:rPr>
        <w:t xml:space="preserve">, </w:t>
      </w:r>
      <w:r w:rsidRPr="007E2020">
        <w:rPr>
          <w:rFonts w:ascii="Century Gothic" w:hAnsi="Century Gothic"/>
          <w:i/>
          <w:color w:val="222222"/>
          <w:highlight w:val="white"/>
        </w:rPr>
        <w:t>1</w:t>
      </w:r>
      <w:r w:rsidRPr="007E2020">
        <w:rPr>
          <w:rFonts w:ascii="Century Gothic" w:hAnsi="Century Gothic"/>
          <w:color w:val="222222"/>
          <w:highlight w:val="white"/>
        </w:rPr>
        <w:t>(1), 87-111.</w:t>
      </w:r>
    </w:p>
    <w:p w14:paraId="7C93FFF5" w14:textId="77777777" w:rsidR="007906B8" w:rsidRPr="007E2020" w:rsidRDefault="00FA1E62" w:rsidP="001C0388">
      <w:pPr>
        <w:ind w:left="540" w:hanging="540"/>
        <w:jc w:val="both"/>
        <w:rPr>
          <w:rFonts w:ascii="Century Gothic" w:hAnsi="Century Gothic"/>
        </w:rPr>
      </w:pPr>
      <w:r w:rsidRPr="007E2020">
        <w:rPr>
          <w:rFonts w:ascii="Century Gothic" w:hAnsi="Century Gothic"/>
        </w:rPr>
        <w:t>Mangani, R (2012). The Effects of Monetary Policy on Prices in Malawi.</w:t>
      </w:r>
      <w:r w:rsidRPr="007E2020">
        <w:rPr>
          <w:rFonts w:ascii="Century Gothic" w:hAnsi="Century Gothic"/>
          <w:i/>
        </w:rPr>
        <w:t xml:space="preserve"> AERC   Research Paper</w:t>
      </w:r>
      <w:r w:rsidRPr="007E2020">
        <w:rPr>
          <w:rFonts w:ascii="Century Gothic" w:hAnsi="Century Gothic"/>
        </w:rPr>
        <w:t>, 252</w:t>
      </w:r>
    </w:p>
    <w:p w14:paraId="54CF5A5B" w14:textId="77777777" w:rsidR="007906B8" w:rsidRPr="007E2020" w:rsidRDefault="00FA1E62" w:rsidP="001C0388">
      <w:pPr>
        <w:ind w:left="540" w:hanging="540"/>
        <w:jc w:val="both"/>
        <w:rPr>
          <w:rFonts w:ascii="Century Gothic" w:hAnsi="Century Gothic"/>
        </w:rPr>
      </w:pPr>
      <w:r w:rsidRPr="007E2020">
        <w:rPr>
          <w:rFonts w:ascii="Century Gothic" w:hAnsi="Century Gothic"/>
        </w:rPr>
        <w:t xml:space="preserve">McCallum, B.T., Nelson, E. (2004). Timeless Perspective vs. Discretionary Monetary Policy in Forward-looking Model”, </w:t>
      </w:r>
      <w:r w:rsidRPr="007E2020">
        <w:rPr>
          <w:rFonts w:ascii="Century Gothic" w:hAnsi="Century Gothic"/>
          <w:i/>
        </w:rPr>
        <w:t>Fed. Res. Bank St. Louis Rev</w:t>
      </w:r>
      <w:r w:rsidRPr="007E2020">
        <w:rPr>
          <w:rFonts w:ascii="Century Gothic" w:hAnsi="Century Gothic"/>
        </w:rPr>
        <w:t>, 86 (2), 43–56.</w:t>
      </w:r>
    </w:p>
    <w:p w14:paraId="31CA34BE" w14:textId="77777777" w:rsidR="007906B8" w:rsidRPr="007E2020" w:rsidRDefault="00FA1E62" w:rsidP="001C0388">
      <w:pPr>
        <w:ind w:left="540" w:hanging="540"/>
        <w:jc w:val="both"/>
        <w:rPr>
          <w:rFonts w:ascii="Century Gothic" w:hAnsi="Century Gothic"/>
        </w:rPr>
      </w:pPr>
      <w:r w:rsidRPr="007E2020">
        <w:rPr>
          <w:rFonts w:ascii="Century Gothic" w:hAnsi="Century Gothic"/>
        </w:rPr>
        <w:t>Misati, R. N., Nyamongo, E. M. (2012). Asset Prices and Monetary Policy in Kenya.  </w:t>
      </w:r>
      <w:r w:rsidRPr="007E2020">
        <w:rPr>
          <w:rFonts w:ascii="Century Gothic" w:hAnsi="Century Gothic"/>
          <w:i/>
        </w:rPr>
        <w:t>Journal of Economic Studies</w:t>
      </w:r>
      <w:r w:rsidRPr="007E2020">
        <w:rPr>
          <w:rFonts w:ascii="Century Gothic" w:hAnsi="Century Gothic"/>
        </w:rPr>
        <w:t>, 39(4), 451-468.</w:t>
      </w:r>
    </w:p>
    <w:p w14:paraId="35563524" w14:textId="77777777" w:rsidR="007906B8" w:rsidRPr="007E2020" w:rsidRDefault="00BC3B93" w:rsidP="001C0388">
      <w:pPr>
        <w:ind w:left="540"/>
        <w:jc w:val="both"/>
        <w:rPr>
          <w:rFonts w:ascii="Century Gothic" w:hAnsi="Century Gothic"/>
        </w:rPr>
      </w:pPr>
      <w:hyperlink r:id="rId21">
        <w:r w:rsidR="00FA1E62" w:rsidRPr="007E2020">
          <w:rPr>
            <w:rFonts w:ascii="Century Gothic" w:hAnsi="Century Gothic"/>
            <w:color w:val="00292B"/>
            <w:u w:val="single"/>
          </w:rPr>
          <w:t>https://doi.org/10.1108/01443581211255657</w:t>
        </w:r>
      </w:hyperlink>
    </w:p>
    <w:p w14:paraId="474170EE" w14:textId="77777777" w:rsidR="007906B8" w:rsidRPr="007E2020" w:rsidRDefault="00FA1E62" w:rsidP="001C0388">
      <w:pPr>
        <w:ind w:left="540" w:hanging="540"/>
        <w:jc w:val="both"/>
        <w:rPr>
          <w:rFonts w:ascii="Century Gothic" w:hAnsi="Century Gothic"/>
          <w:i/>
          <w:color w:val="222222"/>
          <w:highlight w:val="white"/>
        </w:rPr>
      </w:pPr>
      <w:r w:rsidRPr="007E2020">
        <w:rPr>
          <w:rFonts w:ascii="Century Gothic" w:hAnsi="Century Gothic"/>
          <w:color w:val="222222"/>
          <w:highlight w:val="white"/>
        </w:rPr>
        <w:t>Misati, R. N., Nyamongo, E. M., Njoroge, L. K., &amp; Kaminchia, S. (2012). Feasibility of inflation targeting in an emerging market: evidence from Kenya. </w:t>
      </w:r>
      <w:r w:rsidRPr="007E2020">
        <w:rPr>
          <w:rFonts w:ascii="Century Gothic" w:hAnsi="Century Gothic"/>
          <w:i/>
          <w:color w:val="222222"/>
          <w:highlight w:val="white"/>
        </w:rPr>
        <w:t xml:space="preserve">Journal of Financial Economic Policy, 4(2), 146-159. </w:t>
      </w:r>
    </w:p>
    <w:p w14:paraId="349645E9" w14:textId="77777777" w:rsidR="007906B8" w:rsidRPr="007E2020" w:rsidRDefault="00FA1E62" w:rsidP="001C0388">
      <w:pPr>
        <w:ind w:left="540"/>
        <w:jc w:val="both"/>
        <w:rPr>
          <w:rFonts w:ascii="Century Gothic" w:hAnsi="Century Gothic"/>
          <w:i/>
          <w:color w:val="222222"/>
          <w:highlight w:val="white"/>
        </w:rPr>
      </w:pPr>
      <w:r w:rsidRPr="007E2020">
        <w:rPr>
          <w:rFonts w:ascii="Century Gothic" w:hAnsi="Century Gothic"/>
          <w:highlight w:val="white"/>
        </w:rPr>
        <w:t> </w:t>
      </w:r>
      <w:hyperlink r:id="rId22">
        <w:r w:rsidRPr="007E2020">
          <w:rPr>
            <w:rFonts w:ascii="Century Gothic" w:hAnsi="Century Gothic"/>
            <w:color w:val="00292B"/>
            <w:u w:val="single"/>
          </w:rPr>
          <w:t>https://doi.org/10.1108/17576381211228998</w:t>
        </w:r>
      </w:hyperlink>
    </w:p>
    <w:p w14:paraId="0404C142" w14:textId="77777777" w:rsidR="007906B8" w:rsidRPr="007E2020" w:rsidRDefault="00FA1E62" w:rsidP="001C0388">
      <w:pPr>
        <w:jc w:val="both"/>
        <w:rPr>
          <w:rFonts w:ascii="Century Gothic" w:hAnsi="Century Gothic"/>
          <w:i/>
        </w:rPr>
      </w:pPr>
      <w:r w:rsidRPr="007E2020">
        <w:rPr>
          <w:rFonts w:ascii="Century Gothic" w:hAnsi="Century Gothic"/>
        </w:rPr>
        <w:t xml:space="preserve">Mishkin, F. (1995). Symposium on Monetary Transmission Mechanism. </w:t>
      </w:r>
      <w:r w:rsidRPr="007E2020">
        <w:rPr>
          <w:rFonts w:ascii="Century Gothic" w:hAnsi="Century Gothic"/>
          <w:i/>
        </w:rPr>
        <w:t xml:space="preserve">Journal of </w:t>
      </w:r>
    </w:p>
    <w:p w14:paraId="4576AAA3" w14:textId="77777777" w:rsidR="007906B8" w:rsidRPr="007E2020" w:rsidRDefault="00FA1E62" w:rsidP="001C0388">
      <w:pPr>
        <w:jc w:val="both"/>
        <w:rPr>
          <w:rFonts w:ascii="Century Gothic" w:hAnsi="Century Gothic"/>
        </w:rPr>
      </w:pPr>
      <w:r w:rsidRPr="007E2020">
        <w:rPr>
          <w:rFonts w:ascii="Century Gothic" w:hAnsi="Century Gothic"/>
          <w:i/>
        </w:rPr>
        <w:tab/>
        <w:t>Economic Perspective,9</w:t>
      </w:r>
      <w:r w:rsidRPr="007E2020">
        <w:rPr>
          <w:rFonts w:ascii="Century Gothic" w:hAnsi="Century Gothic"/>
        </w:rPr>
        <w:t>(4) 3-10</w:t>
      </w:r>
    </w:p>
    <w:p w14:paraId="747D08C0" w14:textId="77777777" w:rsidR="007906B8" w:rsidRPr="007E2020" w:rsidRDefault="00FA1E62" w:rsidP="001C0388">
      <w:pPr>
        <w:ind w:left="540" w:hanging="540"/>
        <w:jc w:val="both"/>
        <w:rPr>
          <w:rFonts w:ascii="Century Gothic" w:hAnsi="Century Gothic"/>
        </w:rPr>
      </w:pPr>
      <w:r w:rsidRPr="007E2020">
        <w:rPr>
          <w:rFonts w:ascii="Century Gothic" w:hAnsi="Century Gothic"/>
        </w:rPr>
        <w:t xml:space="preserve">Muth, J.F., (1961). Rational Expectations and the Theory of Price Movements.  </w:t>
      </w:r>
      <w:r w:rsidRPr="007E2020">
        <w:rPr>
          <w:rFonts w:ascii="Century Gothic" w:hAnsi="Century Gothic"/>
          <w:i/>
        </w:rPr>
        <w:t>Econometrica</w:t>
      </w:r>
      <w:r w:rsidRPr="007E2020">
        <w:rPr>
          <w:rFonts w:ascii="Century Gothic" w:hAnsi="Century Gothic"/>
        </w:rPr>
        <w:t>.</w:t>
      </w:r>
      <w:r w:rsidRPr="007E2020">
        <w:rPr>
          <w:rFonts w:ascii="Century Gothic" w:eastAsia="Arial" w:hAnsi="Century Gothic" w:cs="Arial"/>
          <w:color w:val="222222"/>
          <w:highlight w:val="white"/>
        </w:rPr>
        <w:t xml:space="preserve"> </w:t>
      </w:r>
      <w:r w:rsidRPr="007E2020">
        <w:rPr>
          <w:rFonts w:ascii="Century Gothic" w:hAnsi="Century Gothic"/>
          <w:color w:val="222222"/>
          <w:highlight w:val="white"/>
        </w:rPr>
        <w:t>315-335.</w:t>
      </w:r>
    </w:p>
    <w:p w14:paraId="7BC5B046" w14:textId="77777777" w:rsidR="007906B8" w:rsidRPr="007E2020" w:rsidRDefault="00FA1E62" w:rsidP="001C0388">
      <w:pPr>
        <w:ind w:left="540" w:hanging="540"/>
        <w:jc w:val="both"/>
        <w:rPr>
          <w:rFonts w:ascii="Century Gothic" w:hAnsi="Century Gothic"/>
        </w:rPr>
      </w:pPr>
      <w:r w:rsidRPr="007E2020">
        <w:rPr>
          <w:rFonts w:ascii="Century Gothic" w:hAnsi="Century Gothic"/>
        </w:rPr>
        <w:t xml:space="preserve">Njuguna S.N., (1999). Monetary and Exchange Rate Policy in Kenya. </w:t>
      </w:r>
      <w:r w:rsidRPr="007E2020">
        <w:rPr>
          <w:rFonts w:ascii="Century Gothic" w:hAnsi="Century Gothic"/>
          <w:i/>
        </w:rPr>
        <w:t>AERC RP</w:t>
      </w:r>
      <w:r w:rsidRPr="007E2020">
        <w:rPr>
          <w:rFonts w:ascii="Century Gothic" w:hAnsi="Century Gothic"/>
        </w:rPr>
        <w:t xml:space="preserve"> 94, March.</w:t>
      </w:r>
    </w:p>
    <w:p w14:paraId="6A085773" w14:textId="77777777" w:rsidR="007906B8" w:rsidRPr="007E2020" w:rsidRDefault="00FA1E62" w:rsidP="001C0388">
      <w:pPr>
        <w:ind w:left="540" w:hanging="540"/>
        <w:jc w:val="both"/>
        <w:rPr>
          <w:rFonts w:ascii="Century Gothic" w:hAnsi="Century Gothic"/>
        </w:rPr>
      </w:pPr>
      <w:r w:rsidRPr="007E2020">
        <w:rPr>
          <w:rFonts w:ascii="Century Gothic" w:hAnsi="Century Gothic"/>
        </w:rPr>
        <w:t xml:space="preserve">Nugent, J.B., Glezokos, C., (1982). Phillips Curve in Developing Countries: The Latin American Case. </w:t>
      </w:r>
      <w:r w:rsidRPr="007E2020">
        <w:rPr>
          <w:rFonts w:ascii="Century Gothic" w:hAnsi="Century Gothic"/>
          <w:i/>
        </w:rPr>
        <w:t>Economic Development and Cultural Change</w:t>
      </w:r>
      <w:r w:rsidRPr="007E2020">
        <w:rPr>
          <w:rFonts w:ascii="Century Gothic" w:hAnsi="Century Gothic"/>
        </w:rPr>
        <w:t xml:space="preserve">, </w:t>
      </w:r>
      <w:r w:rsidRPr="007E2020">
        <w:rPr>
          <w:rFonts w:ascii="Century Gothic" w:hAnsi="Century Gothic"/>
          <w:i/>
          <w:color w:val="222222"/>
          <w:highlight w:val="white"/>
        </w:rPr>
        <w:t>30</w:t>
      </w:r>
      <w:r w:rsidRPr="007E2020">
        <w:rPr>
          <w:rFonts w:ascii="Century Gothic" w:hAnsi="Century Gothic"/>
          <w:color w:val="222222"/>
          <w:highlight w:val="white"/>
        </w:rPr>
        <w:t>(2), 321-334.</w:t>
      </w:r>
    </w:p>
    <w:p w14:paraId="5D0FD7E1" w14:textId="77777777" w:rsidR="007906B8" w:rsidRPr="007E2020" w:rsidRDefault="00FA1E62" w:rsidP="001C0388">
      <w:pPr>
        <w:ind w:left="540" w:hanging="540"/>
        <w:jc w:val="both"/>
        <w:rPr>
          <w:rFonts w:ascii="Century Gothic" w:hAnsi="Century Gothic"/>
        </w:rPr>
      </w:pPr>
      <w:r w:rsidRPr="007E2020">
        <w:rPr>
          <w:rFonts w:ascii="Century Gothic" w:hAnsi="Century Gothic"/>
        </w:rPr>
        <w:t xml:space="preserve">Rutasitara, L., (2004). Exchange Rate Regimes and Inflation in Tanzania.  </w:t>
      </w:r>
      <w:r w:rsidRPr="007E2020">
        <w:rPr>
          <w:rFonts w:ascii="Century Gothic" w:hAnsi="Century Gothic"/>
          <w:i/>
        </w:rPr>
        <w:t>AERC RP</w:t>
      </w:r>
      <w:r w:rsidRPr="007E2020">
        <w:rPr>
          <w:rFonts w:ascii="Century Gothic" w:hAnsi="Century Gothic"/>
        </w:rPr>
        <w:t xml:space="preserve"> 138, February.</w:t>
      </w:r>
    </w:p>
    <w:p w14:paraId="43D9AB4E" w14:textId="77777777" w:rsidR="007906B8" w:rsidRPr="007E2020" w:rsidRDefault="00FA1E62" w:rsidP="001C0388">
      <w:pPr>
        <w:ind w:left="540" w:hanging="540"/>
        <w:jc w:val="both"/>
        <w:rPr>
          <w:rFonts w:ascii="Century Gothic" w:hAnsi="Century Gothic"/>
        </w:rPr>
      </w:pPr>
      <w:r w:rsidRPr="007E2020">
        <w:rPr>
          <w:rFonts w:ascii="Century Gothic" w:hAnsi="Century Gothic"/>
        </w:rPr>
        <w:lastRenderedPageBreak/>
        <w:t xml:space="preserve">Orphanides, A. (2002). Monetary-Policy Rules and the Great Inflation. </w:t>
      </w:r>
      <w:r w:rsidRPr="007E2020">
        <w:rPr>
          <w:rFonts w:ascii="Century Gothic" w:hAnsi="Century Gothic"/>
          <w:i/>
        </w:rPr>
        <w:t>The      American Economic Review</w:t>
      </w:r>
      <w:r w:rsidRPr="007E2020">
        <w:rPr>
          <w:rFonts w:ascii="Century Gothic" w:hAnsi="Century Gothic"/>
        </w:rPr>
        <w:t>, 92(2),115-120</w:t>
      </w:r>
    </w:p>
    <w:p w14:paraId="108D9DA4" w14:textId="77777777" w:rsidR="007906B8" w:rsidRPr="007E2020" w:rsidRDefault="00FA1E62" w:rsidP="001C0388">
      <w:pPr>
        <w:ind w:left="540" w:hanging="540"/>
        <w:jc w:val="both"/>
        <w:rPr>
          <w:rFonts w:ascii="Century Gothic" w:hAnsi="Century Gothic"/>
        </w:rPr>
      </w:pPr>
      <w:r w:rsidRPr="007E2020">
        <w:rPr>
          <w:rFonts w:ascii="Century Gothic" w:hAnsi="Century Gothic"/>
        </w:rPr>
        <w:t xml:space="preserve">Sagent, T. and Wallace, N., (1976). Rational Expectations and the Theory of Economic Policy.  </w:t>
      </w:r>
      <w:r w:rsidRPr="007E2020">
        <w:rPr>
          <w:rFonts w:ascii="Century Gothic" w:hAnsi="Century Gothic"/>
          <w:i/>
        </w:rPr>
        <w:t>Journal of Monetary Economics</w:t>
      </w:r>
      <w:r w:rsidRPr="007E2020">
        <w:rPr>
          <w:rFonts w:ascii="Century Gothic" w:hAnsi="Century Gothic"/>
        </w:rPr>
        <w:t xml:space="preserve">, </w:t>
      </w:r>
      <w:r w:rsidRPr="007E2020">
        <w:rPr>
          <w:rFonts w:ascii="Century Gothic" w:hAnsi="Century Gothic"/>
          <w:i/>
          <w:color w:val="222222"/>
          <w:highlight w:val="white"/>
        </w:rPr>
        <w:t>2</w:t>
      </w:r>
      <w:r w:rsidRPr="007E2020">
        <w:rPr>
          <w:rFonts w:ascii="Century Gothic" w:hAnsi="Century Gothic"/>
          <w:color w:val="222222"/>
          <w:highlight w:val="white"/>
        </w:rPr>
        <w:t>(2), 169-183.</w:t>
      </w:r>
    </w:p>
    <w:p w14:paraId="23E548F0" w14:textId="77777777" w:rsidR="007906B8" w:rsidRPr="007E2020" w:rsidRDefault="00FA1E62" w:rsidP="001C0388">
      <w:pPr>
        <w:ind w:left="540" w:hanging="540"/>
        <w:jc w:val="both"/>
        <w:rPr>
          <w:rFonts w:ascii="Century Gothic" w:hAnsi="Century Gothic"/>
        </w:rPr>
      </w:pPr>
      <w:r w:rsidRPr="007E2020">
        <w:rPr>
          <w:rFonts w:ascii="Century Gothic" w:hAnsi="Century Gothic"/>
        </w:rPr>
        <w:t xml:space="preserve">Santomero, M.S., Seater, J.S., (1978). The Inflation – Unemployment Tradeoff: A Critique of the Literature.  </w:t>
      </w:r>
      <w:r w:rsidRPr="007E2020">
        <w:rPr>
          <w:rFonts w:ascii="Century Gothic" w:hAnsi="Century Gothic"/>
          <w:i/>
        </w:rPr>
        <w:t>Journal of Economic Literature</w:t>
      </w:r>
      <w:r w:rsidRPr="007E2020">
        <w:rPr>
          <w:rFonts w:ascii="Century Gothic" w:hAnsi="Century Gothic"/>
        </w:rPr>
        <w:t>, June</w:t>
      </w:r>
    </w:p>
    <w:p w14:paraId="2E2BE70C" w14:textId="77777777" w:rsidR="007906B8" w:rsidRPr="007E2020" w:rsidRDefault="00FA1E62" w:rsidP="001C0388">
      <w:pPr>
        <w:ind w:left="540" w:hanging="540"/>
        <w:jc w:val="both"/>
        <w:rPr>
          <w:rFonts w:ascii="Century Gothic" w:hAnsi="Century Gothic"/>
          <w:i/>
        </w:rPr>
      </w:pPr>
      <w:r w:rsidRPr="007E2020">
        <w:rPr>
          <w:rFonts w:ascii="Century Gothic" w:hAnsi="Century Gothic"/>
        </w:rPr>
        <w:t xml:space="preserve">Scott, C. P. (2016). Asymmetric Preferences and Monetary Policy Deviations.  </w:t>
      </w:r>
      <w:r w:rsidRPr="007E2020">
        <w:rPr>
          <w:rFonts w:ascii="Century Gothic" w:hAnsi="Century Gothic"/>
          <w:i/>
        </w:rPr>
        <w:t xml:space="preserve">Journal of Macroeconomics, 50, 324-334.  </w:t>
      </w:r>
    </w:p>
    <w:p w14:paraId="654B7240" w14:textId="77777777" w:rsidR="007906B8" w:rsidRPr="007E2020" w:rsidRDefault="00FA1E62" w:rsidP="001C0388">
      <w:pPr>
        <w:ind w:left="540"/>
        <w:jc w:val="both"/>
        <w:rPr>
          <w:rFonts w:ascii="Century Gothic" w:hAnsi="Century Gothic"/>
          <w:i/>
        </w:rPr>
      </w:pPr>
      <w:r w:rsidRPr="007E2020">
        <w:rPr>
          <w:rFonts w:ascii="Century Gothic" w:hAnsi="Century Gothic"/>
        </w:rPr>
        <w:t>http://dx.doi.org/10.1016/j.jmacro.2016.11.003</w:t>
      </w:r>
    </w:p>
    <w:p w14:paraId="1A6AF89D" w14:textId="77777777" w:rsidR="007906B8" w:rsidRPr="007E2020" w:rsidRDefault="00FA1E62" w:rsidP="001C0388">
      <w:pPr>
        <w:jc w:val="both"/>
        <w:rPr>
          <w:rFonts w:ascii="Century Gothic" w:hAnsi="Century Gothic"/>
        </w:rPr>
      </w:pPr>
      <w:r w:rsidRPr="007E2020">
        <w:rPr>
          <w:rFonts w:ascii="Century Gothic" w:hAnsi="Century Gothic"/>
        </w:rPr>
        <w:t xml:space="preserve">Sichei, M., and Njenga, G., (2012). Does Bank Lending Channel Exist in Kenya? </w:t>
      </w:r>
    </w:p>
    <w:p w14:paraId="14D06013" w14:textId="77777777" w:rsidR="007906B8" w:rsidRPr="007E2020" w:rsidRDefault="00FA1E62" w:rsidP="001C0388">
      <w:pPr>
        <w:jc w:val="both"/>
        <w:rPr>
          <w:rFonts w:ascii="Century Gothic" w:hAnsi="Century Gothic"/>
        </w:rPr>
      </w:pPr>
      <w:r w:rsidRPr="007E2020">
        <w:rPr>
          <w:rFonts w:ascii="Century Gothic" w:hAnsi="Century Gothic"/>
        </w:rPr>
        <w:tab/>
        <w:t>Bank level panel data analysis, AERC 249</w:t>
      </w:r>
    </w:p>
    <w:p w14:paraId="190285DB" w14:textId="77777777" w:rsidR="007906B8" w:rsidRPr="007E2020" w:rsidRDefault="00FA1E62" w:rsidP="001C0388">
      <w:pPr>
        <w:jc w:val="both"/>
        <w:rPr>
          <w:rFonts w:ascii="Century Gothic" w:hAnsi="Century Gothic"/>
          <w:i/>
          <w:color w:val="222222"/>
          <w:highlight w:val="white"/>
        </w:rPr>
      </w:pPr>
      <w:r w:rsidRPr="007E2020">
        <w:rPr>
          <w:rFonts w:ascii="Century Gothic" w:hAnsi="Century Gothic"/>
          <w:color w:val="222222"/>
          <w:highlight w:val="white"/>
        </w:rPr>
        <w:t>Schwartz, A. J. (2003). Asset Price Inflation and Monetary policy. </w:t>
      </w:r>
      <w:r w:rsidRPr="007E2020">
        <w:rPr>
          <w:rFonts w:ascii="Century Gothic" w:hAnsi="Century Gothic"/>
          <w:i/>
          <w:color w:val="222222"/>
          <w:highlight w:val="white"/>
        </w:rPr>
        <w:t>Atlantic</w:t>
      </w:r>
    </w:p>
    <w:p w14:paraId="10D5EAF1" w14:textId="77777777" w:rsidR="007906B8" w:rsidRPr="007E2020" w:rsidRDefault="00FA1E62" w:rsidP="001C0388">
      <w:pPr>
        <w:ind w:firstLine="720"/>
        <w:jc w:val="both"/>
        <w:rPr>
          <w:rFonts w:ascii="Century Gothic" w:hAnsi="Century Gothic"/>
        </w:rPr>
      </w:pPr>
      <w:r w:rsidRPr="007E2020">
        <w:rPr>
          <w:rFonts w:ascii="Century Gothic" w:hAnsi="Century Gothic"/>
          <w:i/>
          <w:color w:val="222222"/>
          <w:highlight w:val="white"/>
        </w:rPr>
        <w:t xml:space="preserve"> Economic Journal</w:t>
      </w:r>
      <w:r w:rsidRPr="007E2020">
        <w:rPr>
          <w:rFonts w:ascii="Century Gothic" w:hAnsi="Century Gothic"/>
          <w:color w:val="222222"/>
          <w:highlight w:val="white"/>
        </w:rPr>
        <w:t>, </w:t>
      </w:r>
      <w:r w:rsidRPr="007E2020">
        <w:rPr>
          <w:rFonts w:ascii="Century Gothic" w:hAnsi="Century Gothic"/>
          <w:i/>
          <w:color w:val="222222"/>
          <w:highlight w:val="white"/>
        </w:rPr>
        <w:t>31</w:t>
      </w:r>
      <w:r w:rsidRPr="007E2020">
        <w:rPr>
          <w:rFonts w:ascii="Century Gothic" w:hAnsi="Century Gothic"/>
          <w:color w:val="222222"/>
          <w:highlight w:val="white"/>
        </w:rPr>
        <w:t>(1), 1-14.</w:t>
      </w:r>
    </w:p>
    <w:p w14:paraId="79A2E4DB" w14:textId="77777777" w:rsidR="007906B8" w:rsidRPr="007E2020" w:rsidRDefault="00FA1E62" w:rsidP="001C0388">
      <w:pPr>
        <w:jc w:val="both"/>
        <w:rPr>
          <w:rFonts w:ascii="Century Gothic" w:hAnsi="Century Gothic"/>
        </w:rPr>
      </w:pPr>
      <w:r w:rsidRPr="007E2020">
        <w:rPr>
          <w:rFonts w:ascii="Century Gothic" w:hAnsi="Century Gothic"/>
        </w:rPr>
        <w:t>Siri, A., (2012). Monetary Policy Rules: Lessons learnt from ECOWAS countries,</w:t>
      </w:r>
    </w:p>
    <w:p w14:paraId="7932A66F" w14:textId="77777777" w:rsidR="007906B8" w:rsidRPr="007E2020" w:rsidRDefault="00FA1E62" w:rsidP="001C0388">
      <w:pPr>
        <w:ind w:firstLine="720"/>
        <w:jc w:val="both"/>
        <w:rPr>
          <w:rFonts w:ascii="Century Gothic" w:hAnsi="Century Gothic"/>
        </w:rPr>
      </w:pPr>
      <w:r w:rsidRPr="007E2020">
        <w:rPr>
          <w:rFonts w:ascii="Century Gothic" w:hAnsi="Century Gothic"/>
        </w:rPr>
        <w:t xml:space="preserve"> AERC RP 244</w:t>
      </w:r>
    </w:p>
    <w:p w14:paraId="2727DA59" w14:textId="77777777" w:rsidR="007906B8" w:rsidRPr="007E2020" w:rsidRDefault="00FA1E62" w:rsidP="001C0388">
      <w:pPr>
        <w:jc w:val="both"/>
        <w:rPr>
          <w:rFonts w:ascii="Century Gothic" w:hAnsi="Century Gothic"/>
        </w:rPr>
      </w:pPr>
      <w:proofErr w:type="gramStart"/>
      <w:r w:rsidRPr="007E2020">
        <w:rPr>
          <w:rFonts w:ascii="Century Gothic" w:hAnsi="Century Gothic"/>
        </w:rPr>
        <w:t>Suliman,M.K.</w:t>
      </w:r>
      <w:proofErr w:type="gramEnd"/>
      <w:r w:rsidRPr="007E2020">
        <w:rPr>
          <w:rFonts w:ascii="Century Gothic" w:hAnsi="Century Gothic"/>
        </w:rPr>
        <w:t xml:space="preserve"> (2012). The determinants of inflation in Sudan. AERC RP 243</w:t>
      </w:r>
    </w:p>
    <w:p w14:paraId="3EF06312" w14:textId="77777777" w:rsidR="007906B8" w:rsidRPr="007E2020" w:rsidRDefault="00FA1E62" w:rsidP="001C0388">
      <w:pPr>
        <w:jc w:val="both"/>
        <w:rPr>
          <w:rFonts w:ascii="Century Gothic" w:hAnsi="Century Gothic"/>
          <w:i/>
          <w:color w:val="222222"/>
          <w:highlight w:val="white"/>
        </w:rPr>
      </w:pPr>
      <w:r w:rsidRPr="007E2020">
        <w:rPr>
          <w:rFonts w:ascii="Century Gothic" w:hAnsi="Century Gothic"/>
          <w:color w:val="222222"/>
          <w:highlight w:val="white"/>
        </w:rPr>
        <w:t>Svensson, L. E. (1999). Inflation Targeting as a Monetary Policy Rule. </w:t>
      </w:r>
      <w:r w:rsidRPr="007E2020">
        <w:rPr>
          <w:rFonts w:ascii="Century Gothic" w:hAnsi="Century Gothic"/>
          <w:i/>
          <w:color w:val="222222"/>
          <w:highlight w:val="white"/>
        </w:rPr>
        <w:t>Journal of</w:t>
      </w:r>
    </w:p>
    <w:p w14:paraId="2715821B" w14:textId="77777777" w:rsidR="007906B8" w:rsidRPr="007E2020" w:rsidRDefault="00FA1E62" w:rsidP="001C0388">
      <w:pPr>
        <w:ind w:firstLine="540"/>
        <w:jc w:val="both"/>
        <w:rPr>
          <w:rFonts w:ascii="Century Gothic" w:hAnsi="Century Gothic"/>
        </w:rPr>
      </w:pPr>
      <w:r w:rsidRPr="007E2020">
        <w:rPr>
          <w:rFonts w:ascii="Century Gothic" w:hAnsi="Century Gothic"/>
          <w:i/>
          <w:color w:val="222222"/>
          <w:highlight w:val="white"/>
        </w:rPr>
        <w:t xml:space="preserve"> monetary economics</w:t>
      </w:r>
      <w:r w:rsidRPr="007E2020">
        <w:rPr>
          <w:rFonts w:ascii="Century Gothic" w:hAnsi="Century Gothic"/>
          <w:color w:val="222222"/>
          <w:highlight w:val="white"/>
        </w:rPr>
        <w:t>, </w:t>
      </w:r>
      <w:r w:rsidRPr="007E2020">
        <w:rPr>
          <w:rFonts w:ascii="Century Gothic" w:hAnsi="Century Gothic"/>
          <w:i/>
          <w:color w:val="222222"/>
          <w:highlight w:val="white"/>
        </w:rPr>
        <w:t>43</w:t>
      </w:r>
      <w:r w:rsidRPr="007E2020">
        <w:rPr>
          <w:rFonts w:ascii="Century Gothic" w:hAnsi="Century Gothic"/>
          <w:color w:val="222222"/>
          <w:highlight w:val="white"/>
        </w:rPr>
        <w:t>(3), 607-654.</w:t>
      </w:r>
    </w:p>
    <w:p w14:paraId="7F2D141B" w14:textId="77777777" w:rsidR="007906B8" w:rsidRPr="007E2020" w:rsidRDefault="00FA1E62" w:rsidP="001C0388">
      <w:pPr>
        <w:ind w:left="540" w:hanging="540"/>
        <w:jc w:val="both"/>
        <w:rPr>
          <w:rFonts w:ascii="Century Gothic" w:hAnsi="Century Gothic"/>
        </w:rPr>
      </w:pPr>
      <w:r w:rsidRPr="007E2020">
        <w:rPr>
          <w:rFonts w:ascii="Century Gothic" w:hAnsi="Century Gothic"/>
        </w:rPr>
        <w:t xml:space="preserve">Tegene (2007). The Monetarist Explanation of Inflation: The Experience of Six African Countries. </w:t>
      </w:r>
      <w:r w:rsidRPr="007E2020">
        <w:rPr>
          <w:rFonts w:ascii="Century Gothic" w:hAnsi="Century Gothic"/>
          <w:i/>
        </w:rPr>
        <w:t>Journal of Economic Studies</w:t>
      </w:r>
      <w:r w:rsidRPr="007E2020">
        <w:rPr>
          <w:rFonts w:ascii="Century Gothic" w:hAnsi="Century Gothic"/>
        </w:rPr>
        <w:t>, 16(1), 5-18</w:t>
      </w:r>
    </w:p>
    <w:p w14:paraId="7F6948E4" w14:textId="77777777" w:rsidR="007906B8" w:rsidRPr="007E2020" w:rsidRDefault="007906B8">
      <w:pPr>
        <w:rPr>
          <w:rFonts w:ascii="Century Gothic" w:hAnsi="Century Gothic"/>
        </w:rPr>
      </w:pPr>
    </w:p>
    <w:p w14:paraId="051E410D" w14:textId="77777777" w:rsidR="007906B8" w:rsidRPr="007E2020" w:rsidRDefault="00FA1E62">
      <w:pPr>
        <w:numPr>
          <w:ilvl w:val="0"/>
          <w:numId w:val="9"/>
        </w:numPr>
        <w:pBdr>
          <w:top w:val="nil"/>
          <w:left w:val="nil"/>
          <w:bottom w:val="nil"/>
          <w:right w:val="nil"/>
          <w:between w:val="nil"/>
        </w:pBdr>
        <w:ind w:left="567" w:hanging="567"/>
        <w:rPr>
          <w:rFonts w:ascii="Century Gothic" w:hAnsi="Century Gothic"/>
          <w:color w:val="000000"/>
        </w:rPr>
      </w:pPr>
      <w:r w:rsidRPr="007E2020">
        <w:rPr>
          <w:rFonts w:ascii="Century Gothic" w:hAnsi="Century Gothic"/>
          <w:b/>
        </w:rPr>
        <w:t xml:space="preserve">Money and </w:t>
      </w:r>
      <w:r w:rsidRPr="007E2020">
        <w:rPr>
          <w:rFonts w:ascii="Century Gothic" w:hAnsi="Century Gothic"/>
          <w:b/>
          <w:color w:val="000000"/>
        </w:rPr>
        <w:t>Financial Markets</w:t>
      </w:r>
      <w:r w:rsidRPr="007E2020">
        <w:rPr>
          <w:rFonts w:ascii="Century Gothic" w:hAnsi="Century Gothic"/>
          <w:b/>
          <w:color w:val="000000"/>
        </w:rPr>
        <w:tab/>
      </w:r>
      <w:r w:rsidRPr="007E2020">
        <w:rPr>
          <w:rFonts w:ascii="Century Gothic" w:hAnsi="Century Gothic"/>
          <w:b/>
          <w:color w:val="000000"/>
        </w:rPr>
        <w:tab/>
        <w:t>[8 Hours]</w:t>
      </w:r>
    </w:p>
    <w:p w14:paraId="7EB878A6" w14:textId="77777777" w:rsidR="00AF092E" w:rsidRPr="007E2020" w:rsidRDefault="00AF092E" w:rsidP="00AF092E">
      <w:pPr>
        <w:pBdr>
          <w:top w:val="nil"/>
          <w:left w:val="nil"/>
          <w:bottom w:val="nil"/>
          <w:right w:val="nil"/>
          <w:between w:val="nil"/>
        </w:pBdr>
        <w:ind w:left="567"/>
        <w:rPr>
          <w:rFonts w:ascii="Century Gothic" w:hAnsi="Century Gothic"/>
          <w:b/>
        </w:rPr>
      </w:pPr>
    </w:p>
    <w:tbl>
      <w:tblPr>
        <w:tblStyle w:val="TableGrid"/>
        <w:tblW w:w="0" w:type="auto"/>
        <w:tblInd w:w="567" w:type="dxa"/>
        <w:tblLook w:val="04A0" w:firstRow="1" w:lastRow="0" w:firstColumn="1" w:lastColumn="0" w:noHBand="0" w:noVBand="1"/>
      </w:tblPr>
      <w:tblGrid>
        <w:gridCol w:w="4531"/>
        <w:gridCol w:w="4252"/>
      </w:tblGrid>
      <w:tr w:rsidR="0015199D" w:rsidRPr="007E2020" w14:paraId="64719483" w14:textId="77777777" w:rsidTr="0015199D">
        <w:tc>
          <w:tcPr>
            <w:tcW w:w="4531" w:type="dxa"/>
          </w:tcPr>
          <w:p w14:paraId="0A0920E2" w14:textId="122D1942" w:rsidR="0015199D" w:rsidRPr="007E2020" w:rsidRDefault="0015199D" w:rsidP="00AF092E">
            <w:pPr>
              <w:rPr>
                <w:rFonts w:ascii="Century Gothic" w:hAnsi="Century Gothic"/>
                <w:b/>
                <w:color w:val="000000"/>
              </w:rPr>
            </w:pPr>
            <w:r w:rsidRPr="007E2020">
              <w:rPr>
                <w:rFonts w:ascii="Century Gothic" w:hAnsi="Century Gothic"/>
                <w:b/>
                <w:color w:val="000000"/>
              </w:rPr>
              <w:t>Sub-topics</w:t>
            </w:r>
          </w:p>
        </w:tc>
        <w:tc>
          <w:tcPr>
            <w:tcW w:w="4252" w:type="dxa"/>
          </w:tcPr>
          <w:p w14:paraId="1B3F3F71" w14:textId="672EAE40" w:rsidR="0015199D" w:rsidRPr="007E2020" w:rsidRDefault="0015199D" w:rsidP="00AF092E">
            <w:pPr>
              <w:rPr>
                <w:rFonts w:ascii="Century Gothic" w:hAnsi="Century Gothic"/>
                <w:b/>
                <w:color w:val="000000"/>
              </w:rPr>
            </w:pPr>
            <w:r w:rsidRPr="007E2020">
              <w:rPr>
                <w:rFonts w:ascii="Century Gothic" w:hAnsi="Century Gothic"/>
                <w:b/>
                <w:color w:val="000000"/>
              </w:rPr>
              <w:t>Reference</w:t>
            </w:r>
          </w:p>
        </w:tc>
      </w:tr>
      <w:tr w:rsidR="0015199D" w:rsidRPr="007E2020" w14:paraId="7299F7DD" w14:textId="77777777" w:rsidTr="0015199D">
        <w:tc>
          <w:tcPr>
            <w:tcW w:w="4531" w:type="dxa"/>
          </w:tcPr>
          <w:p w14:paraId="6C65F641" w14:textId="77777777" w:rsidR="0015199D" w:rsidRPr="007E2020" w:rsidRDefault="0015199D" w:rsidP="0015199D">
            <w:pPr>
              <w:rPr>
                <w:rFonts w:ascii="Century Gothic" w:hAnsi="Century Gothic"/>
              </w:rPr>
            </w:pPr>
            <w:r w:rsidRPr="007E2020">
              <w:rPr>
                <w:rFonts w:ascii="Century Gothic" w:hAnsi="Century Gothic"/>
              </w:rPr>
              <w:t>Money market</w:t>
            </w:r>
          </w:p>
          <w:p w14:paraId="4D5228CB" w14:textId="77777777" w:rsidR="0015199D" w:rsidRPr="007E2020" w:rsidRDefault="0015199D" w:rsidP="0015199D">
            <w:pPr>
              <w:numPr>
                <w:ilvl w:val="1"/>
                <w:numId w:val="14"/>
              </w:numPr>
              <w:rPr>
                <w:rFonts w:ascii="Century Gothic" w:hAnsi="Century Gothic"/>
              </w:rPr>
            </w:pPr>
            <w:r w:rsidRPr="007E2020">
              <w:rPr>
                <w:rFonts w:ascii="Century Gothic" w:hAnsi="Century Gothic"/>
              </w:rPr>
              <w:t>Demand for money</w:t>
            </w:r>
          </w:p>
          <w:p w14:paraId="745B43D9" w14:textId="63F3C3FE" w:rsidR="0015199D" w:rsidRPr="007E2020" w:rsidRDefault="0015199D" w:rsidP="0015199D">
            <w:pPr>
              <w:numPr>
                <w:ilvl w:val="1"/>
                <w:numId w:val="14"/>
              </w:numPr>
              <w:rPr>
                <w:rFonts w:ascii="Century Gothic" w:hAnsi="Century Gothic"/>
              </w:rPr>
            </w:pPr>
            <w:r w:rsidRPr="007E2020">
              <w:rPr>
                <w:rFonts w:ascii="Century Gothic" w:hAnsi="Century Gothic"/>
              </w:rPr>
              <w:t>Money supply</w:t>
            </w:r>
          </w:p>
        </w:tc>
        <w:tc>
          <w:tcPr>
            <w:tcW w:w="4252" w:type="dxa"/>
          </w:tcPr>
          <w:p w14:paraId="6C46C900" w14:textId="08810AE2" w:rsidR="0015199D" w:rsidRPr="007E2020" w:rsidRDefault="0015199D" w:rsidP="00AF092E">
            <w:pPr>
              <w:rPr>
                <w:rFonts w:ascii="Century Gothic" w:hAnsi="Century Gothic"/>
                <w:color w:val="000000"/>
              </w:rPr>
            </w:pPr>
            <w:r w:rsidRPr="007E2020">
              <w:rPr>
                <w:rFonts w:ascii="Century Gothic" w:hAnsi="Century Gothic"/>
                <w:color w:val="000000"/>
              </w:rPr>
              <w:t xml:space="preserve">Branson, </w:t>
            </w:r>
            <w:r w:rsidR="001C0388">
              <w:rPr>
                <w:rFonts w:ascii="Century Gothic" w:hAnsi="Century Gothic"/>
                <w:color w:val="000000"/>
              </w:rPr>
              <w:t>C</w:t>
            </w:r>
            <w:r w:rsidRPr="007E2020">
              <w:rPr>
                <w:rFonts w:ascii="Century Gothic" w:hAnsi="Century Gothic"/>
                <w:color w:val="000000"/>
              </w:rPr>
              <w:t xml:space="preserve">hp 12; </w:t>
            </w:r>
            <w:r w:rsidR="00572590" w:rsidRPr="007E2020">
              <w:rPr>
                <w:rFonts w:ascii="Century Gothic" w:hAnsi="Century Gothic"/>
                <w:color w:val="000000"/>
              </w:rPr>
              <w:t xml:space="preserve">Mishkin, </w:t>
            </w:r>
            <w:r w:rsidR="001C0388">
              <w:rPr>
                <w:rFonts w:ascii="Century Gothic" w:hAnsi="Century Gothic"/>
                <w:color w:val="000000"/>
              </w:rPr>
              <w:t>C</w:t>
            </w:r>
            <w:r w:rsidR="00572590" w:rsidRPr="007E2020">
              <w:rPr>
                <w:rFonts w:ascii="Century Gothic" w:hAnsi="Century Gothic"/>
                <w:color w:val="000000"/>
              </w:rPr>
              <w:t>hp</w:t>
            </w:r>
            <w:r w:rsidR="00385B5E" w:rsidRPr="007E2020">
              <w:rPr>
                <w:rFonts w:ascii="Century Gothic" w:hAnsi="Century Gothic"/>
                <w:color w:val="000000"/>
              </w:rPr>
              <w:t>s</w:t>
            </w:r>
            <w:r w:rsidR="00572590" w:rsidRPr="007E2020">
              <w:rPr>
                <w:rFonts w:ascii="Century Gothic" w:hAnsi="Century Gothic"/>
                <w:color w:val="000000"/>
              </w:rPr>
              <w:t xml:space="preserve"> 5</w:t>
            </w:r>
            <w:r w:rsidR="00385B5E" w:rsidRPr="007E2020">
              <w:rPr>
                <w:rFonts w:ascii="Century Gothic" w:hAnsi="Century Gothic"/>
                <w:color w:val="000000"/>
              </w:rPr>
              <w:t>,20</w:t>
            </w:r>
          </w:p>
        </w:tc>
      </w:tr>
      <w:tr w:rsidR="0015199D" w:rsidRPr="007E2020" w14:paraId="44557B49" w14:textId="77777777" w:rsidTr="0015199D">
        <w:tc>
          <w:tcPr>
            <w:tcW w:w="4531" w:type="dxa"/>
          </w:tcPr>
          <w:p w14:paraId="17C6C4A9" w14:textId="3D8774AC" w:rsidR="0015199D" w:rsidRPr="007E2020" w:rsidRDefault="0015199D" w:rsidP="0015199D">
            <w:pPr>
              <w:rPr>
                <w:rFonts w:ascii="Century Gothic" w:hAnsi="Century Gothic"/>
              </w:rPr>
            </w:pPr>
            <w:r w:rsidRPr="007E2020">
              <w:rPr>
                <w:rFonts w:ascii="Century Gothic" w:hAnsi="Century Gothic"/>
              </w:rPr>
              <w:t xml:space="preserve">Financial markets: nature, structure and functions </w:t>
            </w:r>
          </w:p>
        </w:tc>
        <w:tc>
          <w:tcPr>
            <w:tcW w:w="4252" w:type="dxa"/>
          </w:tcPr>
          <w:p w14:paraId="3F73461C" w14:textId="4F534AC1" w:rsidR="0015199D" w:rsidRPr="007E2020" w:rsidRDefault="00BE2AD7" w:rsidP="00AF092E">
            <w:pPr>
              <w:rPr>
                <w:rFonts w:ascii="Century Gothic" w:hAnsi="Century Gothic"/>
                <w:color w:val="000000"/>
              </w:rPr>
            </w:pPr>
            <w:r w:rsidRPr="007E2020">
              <w:rPr>
                <w:rFonts w:ascii="Century Gothic" w:hAnsi="Century Gothic"/>
                <w:color w:val="000000"/>
              </w:rPr>
              <w:t xml:space="preserve">Mishkin, chp 2; </w:t>
            </w:r>
            <w:r w:rsidR="00555F6C" w:rsidRPr="007E2020">
              <w:rPr>
                <w:rFonts w:ascii="Century Gothic" w:hAnsi="Century Gothic"/>
                <w:color w:val="000000"/>
                <w:lang w:val="en-US"/>
              </w:rPr>
              <w:t xml:space="preserve">Agenor &amp; Montiel Chp 3, </w:t>
            </w:r>
            <w:r w:rsidRPr="007E2020">
              <w:rPr>
                <w:rFonts w:ascii="Century Gothic" w:hAnsi="Century Gothic"/>
                <w:color w:val="000000"/>
              </w:rPr>
              <w:t>Branson Chps. 14 and 15</w:t>
            </w:r>
          </w:p>
        </w:tc>
      </w:tr>
      <w:tr w:rsidR="0015199D" w:rsidRPr="007E2020" w14:paraId="5FB5491B" w14:textId="77777777" w:rsidTr="0015199D">
        <w:tc>
          <w:tcPr>
            <w:tcW w:w="4531" w:type="dxa"/>
          </w:tcPr>
          <w:p w14:paraId="1E677491" w14:textId="691B4DC6" w:rsidR="0015199D" w:rsidRPr="007E2020" w:rsidRDefault="0015199D" w:rsidP="00AF092E">
            <w:pPr>
              <w:rPr>
                <w:rFonts w:ascii="Century Gothic" w:hAnsi="Century Gothic"/>
                <w:color w:val="000000"/>
              </w:rPr>
            </w:pPr>
            <w:r w:rsidRPr="007E2020">
              <w:rPr>
                <w:rFonts w:ascii="Century Gothic" w:hAnsi="Century Gothic"/>
              </w:rPr>
              <w:t>Stock market</w:t>
            </w:r>
          </w:p>
        </w:tc>
        <w:tc>
          <w:tcPr>
            <w:tcW w:w="4252" w:type="dxa"/>
          </w:tcPr>
          <w:p w14:paraId="01EF9860" w14:textId="4C046969" w:rsidR="0015199D" w:rsidRPr="007E2020" w:rsidRDefault="00385B5E" w:rsidP="00AF092E">
            <w:pPr>
              <w:rPr>
                <w:rFonts w:ascii="Century Gothic" w:hAnsi="Century Gothic"/>
                <w:color w:val="000000"/>
              </w:rPr>
            </w:pPr>
            <w:r w:rsidRPr="007E2020">
              <w:rPr>
                <w:rFonts w:ascii="Century Gothic" w:hAnsi="Century Gothic"/>
                <w:color w:val="000000"/>
              </w:rPr>
              <w:t xml:space="preserve">Mishkin, </w:t>
            </w:r>
            <w:r w:rsidR="001C0388">
              <w:rPr>
                <w:rFonts w:ascii="Century Gothic" w:hAnsi="Century Gothic"/>
                <w:color w:val="000000"/>
              </w:rPr>
              <w:t>C</w:t>
            </w:r>
            <w:r w:rsidRPr="007E2020">
              <w:rPr>
                <w:rFonts w:ascii="Century Gothic" w:hAnsi="Century Gothic"/>
                <w:color w:val="000000"/>
              </w:rPr>
              <w:t>hp 7</w:t>
            </w:r>
          </w:p>
        </w:tc>
      </w:tr>
      <w:tr w:rsidR="0015199D" w:rsidRPr="007E2020" w14:paraId="42B09D76" w14:textId="77777777" w:rsidTr="0015199D">
        <w:tc>
          <w:tcPr>
            <w:tcW w:w="4531" w:type="dxa"/>
          </w:tcPr>
          <w:p w14:paraId="48C26D6C" w14:textId="57838E0E" w:rsidR="0015199D" w:rsidRPr="007E2020" w:rsidRDefault="0015199D" w:rsidP="00AF092E">
            <w:pPr>
              <w:rPr>
                <w:rFonts w:ascii="Century Gothic" w:hAnsi="Century Gothic"/>
                <w:color w:val="000000"/>
              </w:rPr>
            </w:pPr>
            <w:r w:rsidRPr="007E2020">
              <w:rPr>
                <w:rFonts w:ascii="Century Gothic" w:hAnsi="Century Gothic"/>
              </w:rPr>
              <w:t>Bond market</w:t>
            </w:r>
          </w:p>
        </w:tc>
        <w:tc>
          <w:tcPr>
            <w:tcW w:w="4252" w:type="dxa"/>
          </w:tcPr>
          <w:p w14:paraId="65ECA631" w14:textId="7D51A8D3" w:rsidR="0015199D" w:rsidRPr="007E2020" w:rsidRDefault="00BE2AD7" w:rsidP="00AF092E">
            <w:pPr>
              <w:rPr>
                <w:rFonts w:ascii="Century Gothic" w:hAnsi="Century Gothic"/>
                <w:color w:val="000000"/>
              </w:rPr>
            </w:pPr>
            <w:r w:rsidRPr="007E2020">
              <w:rPr>
                <w:rFonts w:ascii="Century Gothic" w:hAnsi="Century Gothic"/>
                <w:color w:val="000000"/>
              </w:rPr>
              <w:t xml:space="preserve">Mishkin, </w:t>
            </w:r>
            <w:r w:rsidR="001C0388">
              <w:rPr>
                <w:rFonts w:ascii="Century Gothic" w:hAnsi="Century Gothic"/>
                <w:color w:val="000000"/>
              </w:rPr>
              <w:t>C</w:t>
            </w:r>
            <w:r w:rsidRPr="007E2020">
              <w:rPr>
                <w:rFonts w:ascii="Century Gothic" w:hAnsi="Century Gothic"/>
                <w:color w:val="000000"/>
              </w:rPr>
              <w:t>hp 5</w:t>
            </w:r>
          </w:p>
        </w:tc>
      </w:tr>
      <w:tr w:rsidR="0015199D" w:rsidRPr="007E2020" w14:paraId="0C288A82" w14:textId="77777777" w:rsidTr="0015199D">
        <w:tc>
          <w:tcPr>
            <w:tcW w:w="4531" w:type="dxa"/>
          </w:tcPr>
          <w:p w14:paraId="0C9594C8" w14:textId="6CED82DA" w:rsidR="0015199D" w:rsidRPr="007E2020" w:rsidRDefault="0015199D" w:rsidP="00AF092E">
            <w:pPr>
              <w:rPr>
                <w:rFonts w:ascii="Century Gothic" w:hAnsi="Century Gothic"/>
                <w:color w:val="000000"/>
              </w:rPr>
            </w:pPr>
            <w:r w:rsidRPr="007E2020">
              <w:rPr>
                <w:rFonts w:ascii="Century Gothic" w:hAnsi="Century Gothic"/>
              </w:rPr>
              <w:t>Foreign exchange market</w:t>
            </w:r>
          </w:p>
        </w:tc>
        <w:tc>
          <w:tcPr>
            <w:tcW w:w="4252" w:type="dxa"/>
          </w:tcPr>
          <w:p w14:paraId="6179791F" w14:textId="1E83622D" w:rsidR="0015199D" w:rsidRPr="007E2020" w:rsidRDefault="00385B5E" w:rsidP="00AF092E">
            <w:pPr>
              <w:rPr>
                <w:rFonts w:ascii="Century Gothic" w:hAnsi="Century Gothic"/>
                <w:color w:val="000000"/>
              </w:rPr>
            </w:pPr>
            <w:r w:rsidRPr="007E2020">
              <w:rPr>
                <w:rFonts w:ascii="Century Gothic" w:hAnsi="Century Gothic"/>
                <w:color w:val="000000"/>
              </w:rPr>
              <w:t xml:space="preserve">Mishkin, </w:t>
            </w:r>
            <w:r w:rsidR="001C0388">
              <w:rPr>
                <w:rFonts w:ascii="Century Gothic" w:hAnsi="Century Gothic"/>
                <w:color w:val="000000"/>
              </w:rPr>
              <w:t>C</w:t>
            </w:r>
            <w:r w:rsidRPr="007E2020">
              <w:rPr>
                <w:rFonts w:ascii="Century Gothic" w:hAnsi="Century Gothic"/>
                <w:color w:val="000000"/>
              </w:rPr>
              <w:t>hp 18</w:t>
            </w:r>
          </w:p>
        </w:tc>
      </w:tr>
      <w:tr w:rsidR="0015199D" w:rsidRPr="007E2020" w14:paraId="713B7CBC" w14:textId="77777777" w:rsidTr="0015199D">
        <w:tc>
          <w:tcPr>
            <w:tcW w:w="4531" w:type="dxa"/>
          </w:tcPr>
          <w:p w14:paraId="0A565474" w14:textId="1FF786E4" w:rsidR="0015199D" w:rsidRPr="007E2020" w:rsidRDefault="0015199D" w:rsidP="00AF092E">
            <w:pPr>
              <w:rPr>
                <w:rFonts w:ascii="Century Gothic" w:hAnsi="Century Gothic"/>
                <w:color w:val="000000"/>
              </w:rPr>
            </w:pPr>
            <w:r w:rsidRPr="007E2020">
              <w:rPr>
                <w:rFonts w:ascii="Century Gothic" w:hAnsi="Century Gothic"/>
              </w:rPr>
              <w:t>Financial markets in Africa</w:t>
            </w:r>
          </w:p>
        </w:tc>
        <w:tc>
          <w:tcPr>
            <w:tcW w:w="4252" w:type="dxa"/>
          </w:tcPr>
          <w:p w14:paraId="2CF29499" w14:textId="76ACAABC" w:rsidR="0015199D" w:rsidRPr="007E2020" w:rsidRDefault="00555F6C" w:rsidP="00AF092E">
            <w:pPr>
              <w:rPr>
                <w:rFonts w:ascii="Century Gothic" w:hAnsi="Century Gothic"/>
                <w:color w:val="000000"/>
              </w:rPr>
            </w:pPr>
            <w:r w:rsidRPr="007E2020">
              <w:rPr>
                <w:rFonts w:ascii="Century Gothic" w:hAnsi="Century Gothic"/>
                <w:color w:val="000000"/>
              </w:rPr>
              <w:t xml:space="preserve">Allen, F., Otchere, I. and Senbet, L.W. (2011), African Financial System: A Review, </w:t>
            </w:r>
            <w:r w:rsidRPr="007E2020">
              <w:rPr>
                <w:rFonts w:ascii="Century Gothic" w:hAnsi="Century Gothic"/>
                <w:i/>
                <w:iCs/>
                <w:color w:val="000000"/>
              </w:rPr>
              <w:t>Review of Development Finance</w:t>
            </w:r>
            <w:r w:rsidRPr="007E2020">
              <w:rPr>
                <w:rFonts w:ascii="Century Gothic" w:hAnsi="Century Gothic"/>
                <w:color w:val="000000"/>
              </w:rPr>
              <w:t xml:space="preserve"> 1(2), 79 – 113.</w:t>
            </w:r>
          </w:p>
        </w:tc>
      </w:tr>
    </w:tbl>
    <w:p w14:paraId="05F97BCF" w14:textId="77777777" w:rsidR="00AF092E" w:rsidRPr="007E2020" w:rsidRDefault="00AF092E" w:rsidP="00AF092E">
      <w:pPr>
        <w:pBdr>
          <w:top w:val="nil"/>
          <w:left w:val="nil"/>
          <w:bottom w:val="nil"/>
          <w:right w:val="nil"/>
          <w:between w:val="nil"/>
        </w:pBdr>
        <w:ind w:left="567"/>
        <w:rPr>
          <w:rFonts w:ascii="Century Gothic" w:hAnsi="Century Gothic"/>
          <w:color w:val="000000"/>
        </w:rPr>
      </w:pPr>
    </w:p>
    <w:p w14:paraId="0E0736E8" w14:textId="77777777" w:rsidR="007906B8" w:rsidRPr="007E2020" w:rsidRDefault="007906B8">
      <w:pPr>
        <w:ind w:left="1134"/>
        <w:rPr>
          <w:rFonts w:ascii="Century Gothic" w:hAnsi="Century Gothic"/>
        </w:rPr>
      </w:pPr>
    </w:p>
    <w:p w14:paraId="45D214DC" w14:textId="02925281" w:rsidR="007906B8" w:rsidRPr="007E2020" w:rsidRDefault="00583D5E">
      <w:pPr>
        <w:ind w:left="567" w:hanging="567"/>
        <w:rPr>
          <w:rFonts w:ascii="Century Gothic" w:hAnsi="Century Gothic"/>
        </w:rPr>
      </w:pPr>
      <w:r w:rsidRPr="007E2020">
        <w:rPr>
          <w:rFonts w:ascii="Century Gothic" w:hAnsi="Century Gothic"/>
          <w:b/>
          <w:u w:val="single"/>
        </w:rPr>
        <w:t>Other readings</w:t>
      </w:r>
    </w:p>
    <w:p w14:paraId="277706B4" w14:textId="77777777" w:rsidR="007906B8" w:rsidRPr="007E2020" w:rsidRDefault="007906B8">
      <w:pPr>
        <w:ind w:left="567" w:hanging="567"/>
        <w:rPr>
          <w:rFonts w:ascii="Century Gothic" w:hAnsi="Century Gothic"/>
          <w:highlight w:val="yellow"/>
        </w:rPr>
      </w:pPr>
    </w:p>
    <w:p w14:paraId="1C48E582" w14:textId="77777777" w:rsidR="007906B8" w:rsidRPr="007E2020" w:rsidRDefault="00FA1E62" w:rsidP="001C0388">
      <w:pPr>
        <w:ind w:left="567" w:hanging="567"/>
        <w:jc w:val="both"/>
        <w:rPr>
          <w:rFonts w:ascii="Century Gothic" w:hAnsi="Century Gothic"/>
        </w:rPr>
      </w:pPr>
      <w:r w:rsidRPr="007E2020">
        <w:rPr>
          <w:rFonts w:ascii="Century Gothic" w:hAnsi="Century Gothic"/>
        </w:rPr>
        <w:t xml:space="preserve">Valdez, S. (2000). </w:t>
      </w:r>
      <w:r w:rsidRPr="007E2020">
        <w:rPr>
          <w:rFonts w:ascii="Century Gothic" w:hAnsi="Century Gothic"/>
          <w:i/>
        </w:rPr>
        <w:t>An Introduction to Global Financial Markets</w:t>
      </w:r>
      <w:r w:rsidRPr="007E2020">
        <w:rPr>
          <w:rFonts w:ascii="Century Gothic" w:hAnsi="Century Gothic"/>
        </w:rPr>
        <w:t>. London: Palgrave.</w:t>
      </w:r>
    </w:p>
    <w:p w14:paraId="339975F5" w14:textId="77777777" w:rsidR="007906B8" w:rsidRPr="007E2020" w:rsidRDefault="00FA1E62" w:rsidP="001C0388">
      <w:pPr>
        <w:ind w:left="567" w:hanging="567"/>
        <w:jc w:val="both"/>
        <w:rPr>
          <w:rFonts w:ascii="Century Gothic" w:hAnsi="Century Gothic"/>
        </w:rPr>
      </w:pPr>
      <w:r w:rsidRPr="007E2020">
        <w:rPr>
          <w:rFonts w:ascii="Century Gothic" w:hAnsi="Century Gothic"/>
        </w:rPr>
        <w:t xml:space="preserve">Kilindo, A.L., (1997). Fiscal Operation, Money Supply and Inflation in Tanzania. </w:t>
      </w:r>
      <w:r w:rsidRPr="007E2020">
        <w:rPr>
          <w:rFonts w:ascii="Century Gothic" w:hAnsi="Century Gothic"/>
          <w:i/>
        </w:rPr>
        <w:t xml:space="preserve">AERC RP </w:t>
      </w:r>
      <w:r w:rsidRPr="007E2020">
        <w:rPr>
          <w:rFonts w:ascii="Century Gothic" w:hAnsi="Century Gothic"/>
        </w:rPr>
        <w:t>65, November.</w:t>
      </w:r>
    </w:p>
    <w:p w14:paraId="214F07A8" w14:textId="77777777" w:rsidR="007906B8" w:rsidRPr="007E2020" w:rsidRDefault="00FA1E62" w:rsidP="001C0388">
      <w:pPr>
        <w:ind w:left="567" w:hanging="567"/>
        <w:jc w:val="both"/>
        <w:rPr>
          <w:rFonts w:ascii="Century Gothic" w:hAnsi="Century Gothic"/>
        </w:rPr>
      </w:pPr>
      <w:r w:rsidRPr="007E2020">
        <w:rPr>
          <w:rFonts w:ascii="Century Gothic" w:hAnsi="Century Gothic"/>
        </w:rPr>
        <w:t xml:space="preserve">Mwega, F.M., Ngola, S.M., Mwangi, N., (1990). Real Interest Rates and the Mobilization of Private Savings in Africa.  </w:t>
      </w:r>
      <w:r w:rsidRPr="007E2020">
        <w:rPr>
          <w:rFonts w:ascii="Century Gothic" w:hAnsi="Century Gothic"/>
          <w:i/>
        </w:rPr>
        <w:t>AERC RP</w:t>
      </w:r>
      <w:r w:rsidRPr="007E2020">
        <w:rPr>
          <w:rFonts w:ascii="Century Gothic" w:hAnsi="Century Gothic"/>
        </w:rPr>
        <w:t xml:space="preserve"> 2, November.</w:t>
      </w:r>
    </w:p>
    <w:p w14:paraId="6FE56EBA" w14:textId="77777777" w:rsidR="007906B8" w:rsidRPr="007E2020" w:rsidRDefault="00FA1E62" w:rsidP="001C0388">
      <w:pPr>
        <w:ind w:left="567" w:hanging="567"/>
        <w:jc w:val="both"/>
        <w:rPr>
          <w:rFonts w:ascii="Century Gothic" w:hAnsi="Century Gothic"/>
        </w:rPr>
      </w:pPr>
      <w:r w:rsidRPr="007E2020">
        <w:rPr>
          <w:rFonts w:ascii="Century Gothic" w:hAnsi="Century Gothic"/>
        </w:rPr>
        <w:t xml:space="preserve">Oluremi, O., Adenikinju, A., (1995). Money Supply Mechanisms in Nigeria, 1970 – 1988.  </w:t>
      </w:r>
      <w:r w:rsidRPr="007E2020">
        <w:rPr>
          <w:rFonts w:ascii="Century Gothic" w:hAnsi="Century Gothic"/>
          <w:i/>
        </w:rPr>
        <w:t>AERC RP 39</w:t>
      </w:r>
      <w:r w:rsidRPr="007E2020">
        <w:rPr>
          <w:rFonts w:ascii="Century Gothic" w:hAnsi="Century Gothic"/>
        </w:rPr>
        <w:t>, November.</w:t>
      </w:r>
    </w:p>
    <w:p w14:paraId="4FD5C656" w14:textId="77777777" w:rsidR="007906B8" w:rsidRPr="007E2020" w:rsidRDefault="00FA1E62" w:rsidP="001C0388">
      <w:pPr>
        <w:ind w:left="567" w:hanging="567"/>
        <w:jc w:val="both"/>
        <w:rPr>
          <w:rFonts w:ascii="Century Gothic" w:hAnsi="Century Gothic"/>
        </w:rPr>
      </w:pPr>
      <w:r w:rsidRPr="007E2020">
        <w:rPr>
          <w:rFonts w:ascii="Century Gothic" w:hAnsi="Century Gothic"/>
        </w:rPr>
        <w:t xml:space="preserve">Wickens, M. (2011). </w:t>
      </w:r>
      <w:r w:rsidRPr="007E2020">
        <w:rPr>
          <w:rFonts w:ascii="Century Gothic" w:hAnsi="Century Gothic"/>
          <w:i/>
        </w:rPr>
        <w:t>Macroeconomic Theory: A Dynamic General Equilibrium Approach</w:t>
      </w:r>
      <w:r w:rsidRPr="007E2020">
        <w:rPr>
          <w:rFonts w:ascii="Century Gothic" w:hAnsi="Century Gothic"/>
        </w:rPr>
        <w:t>, New Jersey, Princeton University Press.</w:t>
      </w:r>
    </w:p>
    <w:p w14:paraId="29522F7F" w14:textId="77777777" w:rsidR="00B20A90" w:rsidRPr="007E2020" w:rsidRDefault="00B20A90">
      <w:pPr>
        <w:ind w:left="567" w:hanging="567"/>
        <w:rPr>
          <w:rFonts w:ascii="Century Gothic" w:hAnsi="Century Gothic"/>
        </w:rPr>
      </w:pPr>
    </w:p>
    <w:p w14:paraId="5726B951" w14:textId="77777777" w:rsidR="007906B8" w:rsidRPr="007E2020" w:rsidRDefault="007906B8">
      <w:pPr>
        <w:ind w:left="567" w:hanging="567"/>
        <w:rPr>
          <w:rFonts w:ascii="Century Gothic" w:hAnsi="Century Gothic"/>
        </w:rPr>
      </w:pPr>
    </w:p>
    <w:p w14:paraId="03A03DBC" w14:textId="77777777" w:rsidR="007906B8" w:rsidRPr="007E2020" w:rsidRDefault="00FA1E62">
      <w:pPr>
        <w:numPr>
          <w:ilvl w:val="0"/>
          <w:numId w:val="9"/>
        </w:numPr>
        <w:pBdr>
          <w:top w:val="nil"/>
          <w:left w:val="nil"/>
          <w:bottom w:val="nil"/>
          <w:right w:val="nil"/>
          <w:between w:val="nil"/>
        </w:pBdr>
        <w:ind w:left="567" w:hanging="567"/>
        <w:rPr>
          <w:rFonts w:ascii="Century Gothic" w:hAnsi="Century Gothic"/>
          <w:color w:val="000000"/>
        </w:rPr>
      </w:pPr>
      <w:r w:rsidRPr="007E2020">
        <w:rPr>
          <w:rFonts w:ascii="Century Gothic" w:hAnsi="Century Gothic"/>
          <w:b/>
          <w:color w:val="000000"/>
        </w:rPr>
        <w:t>Budget Deficit and Fiscal Policy</w:t>
      </w:r>
      <w:r w:rsidRPr="007E2020">
        <w:rPr>
          <w:rFonts w:ascii="Century Gothic" w:hAnsi="Century Gothic"/>
          <w:b/>
          <w:color w:val="000000"/>
        </w:rPr>
        <w:tab/>
      </w:r>
      <w:r w:rsidRPr="007E2020">
        <w:rPr>
          <w:rFonts w:ascii="Century Gothic" w:hAnsi="Century Gothic"/>
          <w:b/>
          <w:color w:val="000000"/>
        </w:rPr>
        <w:tab/>
        <w:t>[10 Hours]</w:t>
      </w:r>
    </w:p>
    <w:p w14:paraId="356CF897" w14:textId="77777777" w:rsidR="007906B8" w:rsidRPr="007E2020" w:rsidRDefault="007906B8">
      <w:pPr>
        <w:pBdr>
          <w:top w:val="nil"/>
          <w:left w:val="nil"/>
          <w:bottom w:val="nil"/>
          <w:right w:val="nil"/>
          <w:between w:val="nil"/>
        </w:pBdr>
        <w:ind w:left="567"/>
        <w:rPr>
          <w:rFonts w:ascii="Century Gothic" w:hAnsi="Century Gothic"/>
          <w:b/>
          <w:color w:val="000000"/>
        </w:rPr>
      </w:pPr>
    </w:p>
    <w:tbl>
      <w:tblPr>
        <w:tblStyle w:val="TableGrid"/>
        <w:tblW w:w="0" w:type="auto"/>
        <w:tblInd w:w="1134" w:type="dxa"/>
        <w:tblLook w:val="04A0" w:firstRow="1" w:lastRow="0" w:firstColumn="1" w:lastColumn="0" w:noHBand="0" w:noVBand="1"/>
      </w:tblPr>
      <w:tblGrid>
        <w:gridCol w:w="4059"/>
        <w:gridCol w:w="4157"/>
      </w:tblGrid>
      <w:tr w:rsidR="00911525" w:rsidRPr="007E2020" w14:paraId="723BEF05" w14:textId="77777777" w:rsidTr="00DC742B">
        <w:tc>
          <w:tcPr>
            <w:tcW w:w="4059" w:type="dxa"/>
          </w:tcPr>
          <w:p w14:paraId="13A5C8A0" w14:textId="4E39189A" w:rsidR="00911525" w:rsidRPr="007E2020" w:rsidRDefault="00911525" w:rsidP="00911525">
            <w:pPr>
              <w:rPr>
                <w:rFonts w:ascii="Century Gothic" w:hAnsi="Century Gothic"/>
                <w:b/>
                <w:color w:val="000000"/>
              </w:rPr>
            </w:pPr>
            <w:r w:rsidRPr="007E2020">
              <w:rPr>
                <w:rFonts w:ascii="Century Gothic" w:hAnsi="Century Gothic"/>
                <w:b/>
                <w:color w:val="000000"/>
              </w:rPr>
              <w:t>Sub-topic</w:t>
            </w:r>
            <w:r w:rsidR="00C857CC">
              <w:rPr>
                <w:rFonts w:ascii="Century Gothic" w:hAnsi="Century Gothic"/>
                <w:b/>
                <w:color w:val="000000"/>
              </w:rPr>
              <w:t>s</w:t>
            </w:r>
          </w:p>
        </w:tc>
        <w:tc>
          <w:tcPr>
            <w:tcW w:w="4157" w:type="dxa"/>
          </w:tcPr>
          <w:p w14:paraId="5A0E50BB" w14:textId="1747435B" w:rsidR="00911525" w:rsidRPr="007E2020" w:rsidRDefault="00911525" w:rsidP="00911525">
            <w:pPr>
              <w:rPr>
                <w:rFonts w:ascii="Century Gothic" w:hAnsi="Century Gothic"/>
                <w:b/>
                <w:color w:val="000000"/>
              </w:rPr>
            </w:pPr>
            <w:r w:rsidRPr="007E2020">
              <w:rPr>
                <w:rFonts w:ascii="Century Gothic" w:hAnsi="Century Gothic"/>
                <w:b/>
                <w:color w:val="000000"/>
              </w:rPr>
              <w:t>Reference</w:t>
            </w:r>
          </w:p>
        </w:tc>
      </w:tr>
      <w:tr w:rsidR="00911525" w:rsidRPr="007E2020" w14:paraId="2BE27871" w14:textId="77777777" w:rsidTr="00DC742B">
        <w:tc>
          <w:tcPr>
            <w:tcW w:w="4059" w:type="dxa"/>
          </w:tcPr>
          <w:p w14:paraId="004D91E6" w14:textId="7E6B09E1" w:rsidR="00911525" w:rsidRPr="007E2020" w:rsidRDefault="00911525" w:rsidP="00911525">
            <w:pPr>
              <w:rPr>
                <w:rFonts w:ascii="Century Gothic" w:hAnsi="Century Gothic"/>
                <w:color w:val="000000"/>
              </w:rPr>
            </w:pPr>
            <w:r w:rsidRPr="007E2020">
              <w:rPr>
                <w:rFonts w:ascii="Century Gothic" w:hAnsi="Century Gothic"/>
                <w:color w:val="000000"/>
              </w:rPr>
              <w:t xml:space="preserve">Measurement of deficits </w:t>
            </w:r>
          </w:p>
        </w:tc>
        <w:tc>
          <w:tcPr>
            <w:tcW w:w="4157" w:type="dxa"/>
          </w:tcPr>
          <w:p w14:paraId="3AE2DA6E" w14:textId="3D271580" w:rsidR="00911525" w:rsidRPr="007E2020" w:rsidRDefault="00DC742B" w:rsidP="00911525">
            <w:pPr>
              <w:rPr>
                <w:rFonts w:ascii="Century Gothic" w:hAnsi="Century Gothic"/>
                <w:color w:val="000000"/>
              </w:rPr>
            </w:pPr>
            <w:r w:rsidRPr="007E2020">
              <w:rPr>
                <w:rFonts w:ascii="Century Gothic" w:hAnsi="Century Gothic"/>
                <w:color w:val="000000"/>
              </w:rPr>
              <w:t>Agenor and Montiel, chp 4; Gartner,chp 14; Romer, chp 13</w:t>
            </w:r>
          </w:p>
        </w:tc>
      </w:tr>
      <w:tr w:rsidR="00911525" w:rsidRPr="007E2020" w14:paraId="465C3C0B" w14:textId="77777777" w:rsidTr="00DC742B">
        <w:tc>
          <w:tcPr>
            <w:tcW w:w="4059" w:type="dxa"/>
          </w:tcPr>
          <w:p w14:paraId="2A335E0B" w14:textId="6B66FEBD" w:rsidR="00911525" w:rsidRPr="007E2020" w:rsidRDefault="00911525" w:rsidP="00911525">
            <w:pPr>
              <w:rPr>
                <w:rFonts w:ascii="Century Gothic" w:hAnsi="Century Gothic"/>
                <w:color w:val="000000"/>
              </w:rPr>
            </w:pPr>
            <w:r w:rsidRPr="007E2020">
              <w:rPr>
                <w:rFonts w:ascii="Century Gothic" w:hAnsi="Century Gothic"/>
              </w:rPr>
              <w:t>Financing budget deficit</w:t>
            </w:r>
          </w:p>
        </w:tc>
        <w:tc>
          <w:tcPr>
            <w:tcW w:w="4157" w:type="dxa"/>
          </w:tcPr>
          <w:p w14:paraId="0FABA16B" w14:textId="08C0CBD1" w:rsidR="00911525" w:rsidRPr="007E2020" w:rsidRDefault="001248A4" w:rsidP="00911525">
            <w:pPr>
              <w:rPr>
                <w:rFonts w:ascii="Century Gothic" w:hAnsi="Century Gothic"/>
                <w:color w:val="000000"/>
              </w:rPr>
            </w:pPr>
            <w:r w:rsidRPr="007E2020">
              <w:rPr>
                <w:rFonts w:ascii="Century Gothic" w:hAnsi="Century Gothic"/>
                <w:color w:val="000000"/>
              </w:rPr>
              <w:t>Agenor and Montiel, chp 4</w:t>
            </w:r>
          </w:p>
        </w:tc>
      </w:tr>
      <w:tr w:rsidR="00911525" w:rsidRPr="007E2020" w14:paraId="29DE29A4" w14:textId="77777777" w:rsidTr="00DC742B">
        <w:trPr>
          <w:trHeight w:val="332"/>
        </w:trPr>
        <w:tc>
          <w:tcPr>
            <w:tcW w:w="4059" w:type="dxa"/>
          </w:tcPr>
          <w:p w14:paraId="5B785859" w14:textId="69477831" w:rsidR="00911525" w:rsidRPr="007E2020" w:rsidRDefault="00911525" w:rsidP="00911525">
            <w:pPr>
              <w:rPr>
                <w:rFonts w:ascii="Century Gothic" w:hAnsi="Century Gothic"/>
                <w:color w:val="000000"/>
              </w:rPr>
            </w:pPr>
            <w:r w:rsidRPr="007E2020">
              <w:rPr>
                <w:rFonts w:ascii="Century Gothic" w:hAnsi="Century Gothic"/>
                <w:color w:val="000000"/>
              </w:rPr>
              <w:t xml:space="preserve">Government budget constraint </w:t>
            </w:r>
          </w:p>
        </w:tc>
        <w:tc>
          <w:tcPr>
            <w:tcW w:w="4157" w:type="dxa"/>
          </w:tcPr>
          <w:p w14:paraId="32E22CD1" w14:textId="69947A92" w:rsidR="00911525" w:rsidRPr="007E2020" w:rsidRDefault="001248A4" w:rsidP="00911525">
            <w:pPr>
              <w:rPr>
                <w:rFonts w:ascii="Century Gothic" w:hAnsi="Century Gothic"/>
                <w:color w:val="000000"/>
              </w:rPr>
            </w:pPr>
            <w:r w:rsidRPr="007E2020">
              <w:rPr>
                <w:rFonts w:ascii="Century Gothic" w:hAnsi="Century Gothic"/>
                <w:color w:val="000000"/>
              </w:rPr>
              <w:t>Romer, chp 13</w:t>
            </w:r>
            <w:r w:rsidR="00DC742B" w:rsidRPr="007E2020">
              <w:rPr>
                <w:rFonts w:ascii="Century Gothic" w:hAnsi="Century Gothic"/>
                <w:color w:val="000000"/>
              </w:rPr>
              <w:t>; Gartner,chp 14</w:t>
            </w:r>
          </w:p>
        </w:tc>
      </w:tr>
      <w:tr w:rsidR="00911525" w:rsidRPr="007E2020" w14:paraId="7F94F77E" w14:textId="77777777" w:rsidTr="00DC742B">
        <w:tc>
          <w:tcPr>
            <w:tcW w:w="4059" w:type="dxa"/>
          </w:tcPr>
          <w:p w14:paraId="4AF038A4" w14:textId="75DAE06A" w:rsidR="00911525" w:rsidRPr="007E2020" w:rsidRDefault="00911525" w:rsidP="00911525">
            <w:pPr>
              <w:rPr>
                <w:rFonts w:ascii="Century Gothic" w:hAnsi="Century Gothic"/>
                <w:color w:val="000000"/>
              </w:rPr>
            </w:pPr>
            <w:r w:rsidRPr="007E2020">
              <w:rPr>
                <w:rFonts w:ascii="Century Gothic" w:hAnsi="Century Gothic"/>
                <w:color w:val="000000"/>
              </w:rPr>
              <w:t>Solvency and sustainability of budget deficits</w:t>
            </w:r>
          </w:p>
        </w:tc>
        <w:tc>
          <w:tcPr>
            <w:tcW w:w="4157" w:type="dxa"/>
          </w:tcPr>
          <w:p w14:paraId="7CB9D107" w14:textId="1F70A1A0" w:rsidR="00911525" w:rsidRPr="007E2020" w:rsidRDefault="00DC742B" w:rsidP="00911525">
            <w:pPr>
              <w:rPr>
                <w:rFonts w:ascii="Century Gothic" w:hAnsi="Century Gothic"/>
                <w:color w:val="000000"/>
              </w:rPr>
            </w:pPr>
            <w:r w:rsidRPr="007E2020">
              <w:rPr>
                <w:rFonts w:ascii="Century Gothic" w:hAnsi="Century Gothic"/>
                <w:color w:val="000000"/>
              </w:rPr>
              <w:t>Romer, chp 13</w:t>
            </w:r>
          </w:p>
        </w:tc>
      </w:tr>
      <w:tr w:rsidR="00911525" w:rsidRPr="007E2020" w14:paraId="0EF83803" w14:textId="77777777" w:rsidTr="00DC742B">
        <w:tc>
          <w:tcPr>
            <w:tcW w:w="4059" w:type="dxa"/>
          </w:tcPr>
          <w:p w14:paraId="10E7AA04" w14:textId="68E042EF" w:rsidR="00911525" w:rsidRPr="007E2020" w:rsidRDefault="00911525" w:rsidP="00911525">
            <w:pPr>
              <w:rPr>
                <w:rFonts w:ascii="Century Gothic" w:hAnsi="Century Gothic"/>
                <w:color w:val="000000"/>
              </w:rPr>
            </w:pPr>
            <w:r w:rsidRPr="007E2020">
              <w:rPr>
                <w:rFonts w:ascii="Century Gothic" w:hAnsi="Century Gothic"/>
                <w:color w:val="000000"/>
              </w:rPr>
              <w:t xml:space="preserve">The budget process and political economy theories of budget deficits. </w:t>
            </w:r>
          </w:p>
        </w:tc>
        <w:tc>
          <w:tcPr>
            <w:tcW w:w="4157" w:type="dxa"/>
          </w:tcPr>
          <w:p w14:paraId="22721E11" w14:textId="2C671CFB" w:rsidR="00911525" w:rsidRPr="007E2020" w:rsidRDefault="001248A4" w:rsidP="00911525">
            <w:pPr>
              <w:rPr>
                <w:rFonts w:ascii="Century Gothic" w:hAnsi="Century Gothic"/>
                <w:color w:val="000000"/>
              </w:rPr>
            </w:pPr>
            <w:r w:rsidRPr="007E2020">
              <w:rPr>
                <w:rFonts w:ascii="Century Gothic" w:hAnsi="Century Gothic"/>
                <w:color w:val="000000"/>
              </w:rPr>
              <w:t>Romer, chp 13</w:t>
            </w:r>
          </w:p>
        </w:tc>
      </w:tr>
      <w:tr w:rsidR="00911525" w:rsidRPr="007E2020" w14:paraId="031E318B" w14:textId="77777777" w:rsidTr="00DC742B">
        <w:tc>
          <w:tcPr>
            <w:tcW w:w="4059" w:type="dxa"/>
          </w:tcPr>
          <w:p w14:paraId="638989A7" w14:textId="7E74B18C" w:rsidR="00911525" w:rsidRPr="007E2020" w:rsidRDefault="00911525" w:rsidP="00911525">
            <w:pPr>
              <w:rPr>
                <w:rFonts w:ascii="Century Gothic" w:hAnsi="Century Gothic"/>
                <w:color w:val="000000"/>
              </w:rPr>
            </w:pPr>
            <w:r w:rsidRPr="007E2020">
              <w:rPr>
                <w:rFonts w:ascii="Century Gothic" w:hAnsi="Century Gothic"/>
                <w:color w:val="000000"/>
              </w:rPr>
              <w:t xml:space="preserve">Empirical application: politics and deficits in developing countries. </w:t>
            </w:r>
          </w:p>
        </w:tc>
        <w:tc>
          <w:tcPr>
            <w:tcW w:w="4157" w:type="dxa"/>
          </w:tcPr>
          <w:p w14:paraId="73CEF0C4" w14:textId="77777777" w:rsidR="007E2020" w:rsidRPr="007E2020" w:rsidRDefault="007E2020" w:rsidP="007E2020">
            <w:pPr>
              <w:rPr>
                <w:rFonts w:ascii="Century Gothic" w:eastAsia="Times New Roman" w:hAnsi="Century Gothic"/>
              </w:rPr>
            </w:pPr>
            <w:r w:rsidRPr="007E2020">
              <w:rPr>
                <w:rFonts w:ascii="Century Gothic" w:eastAsia="Times New Roman" w:hAnsi="Century Gothic" w:cs="Arial"/>
                <w:color w:val="222222"/>
                <w:shd w:val="clear" w:color="auto" w:fill="FFFFFF"/>
              </w:rPr>
              <w:t>Roubini, N. (1991). Economic and political determinants of budget deficits in developing countries. </w:t>
            </w:r>
            <w:r w:rsidRPr="007E2020">
              <w:rPr>
                <w:rFonts w:ascii="Century Gothic" w:eastAsia="Times New Roman" w:hAnsi="Century Gothic" w:cs="Arial"/>
                <w:i/>
                <w:iCs/>
                <w:color w:val="222222"/>
                <w:shd w:val="clear" w:color="auto" w:fill="FFFFFF"/>
              </w:rPr>
              <w:t>Journal of International money and Finance</w:t>
            </w:r>
            <w:r w:rsidRPr="007E2020">
              <w:rPr>
                <w:rFonts w:ascii="Century Gothic" w:eastAsia="Times New Roman" w:hAnsi="Century Gothic" w:cs="Arial"/>
                <w:color w:val="222222"/>
                <w:shd w:val="clear" w:color="auto" w:fill="FFFFFF"/>
              </w:rPr>
              <w:t>, </w:t>
            </w:r>
            <w:r w:rsidRPr="007E2020">
              <w:rPr>
                <w:rFonts w:ascii="Century Gothic" w:eastAsia="Times New Roman" w:hAnsi="Century Gothic" w:cs="Arial"/>
                <w:i/>
                <w:iCs/>
                <w:color w:val="222222"/>
                <w:shd w:val="clear" w:color="auto" w:fill="FFFFFF"/>
              </w:rPr>
              <w:t>10</w:t>
            </w:r>
            <w:r w:rsidRPr="007E2020">
              <w:rPr>
                <w:rFonts w:ascii="Century Gothic" w:eastAsia="Times New Roman" w:hAnsi="Century Gothic" w:cs="Arial"/>
                <w:color w:val="222222"/>
                <w:shd w:val="clear" w:color="auto" w:fill="FFFFFF"/>
              </w:rPr>
              <w:t>, S49-S72.</w:t>
            </w:r>
          </w:p>
          <w:p w14:paraId="64F78510" w14:textId="77777777" w:rsidR="00911525" w:rsidRPr="007E2020" w:rsidRDefault="00911525" w:rsidP="007E2020">
            <w:pPr>
              <w:rPr>
                <w:rFonts w:ascii="Century Gothic" w:hAnsi="Century Gothic"/>
              </w:rPr>
            </w:pPr>
          </w:p>
          <w:p w14:paraId="6B0C80D4" w14:textId="77777777" w:rsidR="007E2020" w:rsidRPr="007E2020" w:rsidRDefault="007E2020" w:rsidP="007E2020">
            <w:pPr>
              <w:rPr>
                <w:rFonts w:ascii="Century Gothic" w:eastAsia="Times New Roman" w:hAnsi="Century Gothic"/>
              </w:rPr>
            </w:pPr>
            <w:r w:rsidRPr="007E2020">
              <w:rPr>
                <w:rFonts w:ascii="Century Gothic" w:eastAsia="Times New Roman" w:hAnsi="Century Gothic" w:cs="Arial"/>
                <w:color w:val="222222"/>
                <w:shd w:val="clear" w:color="auto" w:fill="FFFFFF"/>
              </w:rPr>
              <w:t>Woo, J. (2006). Economic, political, and institutional determinants of public deficits. </w:t>
            </w:r>
            <w:r w:rsidRPr="007E2020">
              <w:rPr>
                <w:rFonts w:ascii="Century Gothic" w:eastAsia="Times New Roman" w:hAnsi="Century Gothic" w:cs="Arial"/>
                <w:i/>
                <w:iCs/>
                <w:color w:val="222222"/>
                <w:shd w:val="clear" w:color="auto" w:fill="FFFFFF"/>
              </w:rPr>
              <w:t>The Political Economy of Fiscal Policy: Public Deficits, Volatility, and Growth</w:t>
            </w:r>
            <w:r w:rsidRPr="007E2020">
              <w:rPr>
                <w:rFonts w:ascii="Century Gothic" w:eastAsia="Times New Roman" w:hAnsi="Century Gothic" w:cs="Arial"/>
                <w:color w:val="222222"/>
                <w:shd w:val="clear" w:color="auto" w:fill="FFFFFF"/>
              </w:rPr>
              <w:t>, 77-116.</w:t>
            </w:r>
          </w:p>
          <w:p w14:paraId="59B72BAB" w14:textId="77777777" w:rsidR="007E2020" w:rsidRPr="007E2020" w:rsidRDefault="007E2020" w:rsidP="007E2020">
            <w:pPr>
              <w:rPr>
                <w:rFonts w:ascii="Century Gothic" w:hAnsi="Century Gothic"/>
              </w:rPr>
            </w:pPr>
          </w:p>
          <w:p w14:paraId="797D45BF" w14:textId="77777777" w:rsidR="007E2020" w:rsidRPr="007E2020" w:rsidRDefault="007E2020" w:rsidP="007E2020">
            <w:pPr>
              <w:rPr>
                <w:rFonts w:ascii="Century Gothic" w:eastAsia="Times New Roman" w:hAnsi="Century Gothic"/>
              </w:rPr>
            </w:pPr>
            <w:r w:rsidRPr="007E2020">
              <w:rPr>
                <w:rFonts w:ascii="Century Gothic" w:eastAsia="Times New Roman" w:hAnsi="Century Gothic" w:cs="Arial"/>
                <w:color w:val="222222"/>
                <w:shd w:val="clear" w:color="auto" w:fill="FFFFFF"/>
              </w:rPr>
              <w:t xml:space="preserve">Schuknecht, L. (1996). Political business cycles and fiscal policies </w:t>
            </w:r>
            <w:r w:rsidRPr="007E2020">
              <w:rPr>
                <w:rFonts w:ascii="Century Gothic" w:eastAsia="Times New Roman" w:hAnsi="Century Gothic" w:cs="Arial"/>
                <w:color w:val="222222"/>
                <w:shd w:val="clear" w:color="auto" w:fill="FFFFFF"/>
              </w:rPr>
              <w:lastRenderedPageBreak/>
              <w:t>in developing countries. </w:t>
            </w:r>
            <w:r w:rsidRPr="007E2020">
              <w:rPr>
                <w:rFonts w:ascii="Century Gothic" w:eastAsia="Times New Roman" w:hAnsi="Century Gothic" w:cs="Arial"/>
                <w:i/>
                <w:iCs/>
                <w:color w:val="222222"/>
                <w:shd w:val="clear" w:color="auto" w:fill="FFFFFF"/>
              </w:rPr>
              <w:t>kyklos</w:t>
            </w:r>
            <w:r w:rsidRPr="007E2020">
              <w:rPr>
                <w:rFonts w:ascii="Century Gothic" w:eastAsia="Times New Roman" w:hAnsi="Century Gothic" w:cs="Arial"/>
                <w:color w:val="222222"/>
                <w:shd w:val="clear" w:color="auto" w:fill="FFFFFF"/>
              </w:rPr>
              <w:t>, </w:t>
            </w:r>
            <w:r w:rsidRPr="007E2020">
              <w:rPr>
                <w:rFonts w:ascii="Century Gothic" w:eastAsia="Times New Roman" w:hAnsi="Century Gothic" w:cs="Arial"/>
                <w:i/>
                <w:iCs/>
                <w:color w:val="222222"/>
                <w:shd w:val="clear" w:color="auto" w:fill="FFFFFF"/>
              </w:rPr>
              <w:t>49</w:t>
            </w:r>
            <w:r w:rsidRPr="007E2020">
              <w:rPr>
                <w:rFonts w:ascii="Century Gothic" w:eastAsia="Times New Roman" w:hAnsi="Century Gothic" w:cs="Arial"/>
                <w:color w:val="222222"/>
                <w:shd w:val="clear" w:color="auto" w:fill="FFFFFF"/>
              </w:rPr>
              <w:t>(2), 155-170.</w:t>
            </w:r>
          </w:p>
          <w:p w14:paraId="55E99CBB" w14:textId="77777777" w:rsidR="007E2020" w:rsidRPr="007E2020" w:rsidRDefault="007E2020" w:rsidP="007E2020">
            <w:pPr>
              <w:rPr>
                <w:rFonts w:ascii="Century Gothic" w:hAnsi="Century Gothic"/>
              </w:rPr>
            </w:pPr>
          </w:p>
          <w:p w14:paraId="6159937F" w14:textId="77777777" w:rsidR="007E2020" w:rsidRPr="007E2020" w:rsidRDefault="007E2020" w:rsidP="007E2020">
            <w:pPr>
              <w:rPr>
                <w:rFonts w:ascii="Century Gothic" w:eastAsia="Times New Roman" w:hAnsi="Century Gothic"/>
              </w:rPr>
            </w:pPr>
            <w:r w:rsidRPr="007E2020">
              <w:rPr>
                <w:rFonts w:ascii="Century Gothic" w:eastAsia="Times New Roman" w:hAnsi="Century Gothic" w:cs="Arial"/>
                <w:color w:val="222222"/>
                <w:shd w:val="clear" w:color="auto" w:fill="FFFFFF"/>
              </w:rPr>
              <w:t>Pasten, R., &amp; Cover, J. P. (2010). The political economy of unsustainable fiscal deficits. </w:t>
            </w:r>
            <w:r w:rsidRPr="007E2020">
              <w:rPr>
                <w:rFonts w:ascii="Century Gothic" w:eastAsia="Times New Roman" w:hAnsi="Century Gothic" w:cs="Arial"/>
                <w:i/>
                <w:iCs/>
                <w:color w:val="222222"/>
                <w:shd w:val="clear" w:color="auto" w:fill="FFFFFF"/>
              </w:rPr>
              <w:t>Cuadernos de Economía</w:t>
            </w:r>
            <w:r w:rsidRPr="007E2020">
              <w:rPr>
                <w:rFonts w:ascii="Century Gothic" w:eastAsia="Times New Roman" w:hAnsi="Century Gothic" w:cs="Arial"/>
                <w:color w:val="222222"/>
                <w:shd w:val="clear" w:color="auto" w:fill="FFFFFF"/>
              </w:rPr>
              <w:t>, 169-189.</w:t>
            </w:r>
          </w:p>
          <w:p w14:paraId="2E3822D7" w14:textId="77777777" w:rsidR="007E2020" w:rsidRPr="007E2020" w:rsidRDefault="007E2020" w:rsidP="007E2020">
            <w:pPr>
              <w:rPr>
                <w:rFonts w:ascii="Century Gothic" w:hAnsi="Century Gothic"/>
              </w:rPr>
            </w:pPr>
          </w:p>
        </w:tc>
      </w:tr>
      <w:tr w:rsidR="00911525" w:rsidRPr="007E2020" w14:paraId="2F456267" w14:textId="77777777" w:rsidTr="00DC742B">
        <w:tc>
          <w:tcPr>
            <w:tcW w:w="4059" w:type="dxa"/>
          </w:tcPr>
          <w:p w14:paraId="385F5A71" w14:textId="01207DB3" w:rsidR="00911525" w:rsidRPr="007E2020" w:rsidRDefault="00911525" w:rsidP="00911525">
            <w:pPr>
              <w:rPr>
                <w:rFonts w:ascii="Century Gothic" w:hAnsi="Century Gothic"/>
                <w:color w:val="000000"/>
              </w:rPr>
            </w:pPr>
            <w:r w:rsidRPr="007E2020">
              <w:rPr>
                <w:rFonts w:ascii="Century Gothic" w:hAnsi="Century Gothic"/>
                <w:color w:val="000000"/>
              </w:rPr>
              <w:lastRenderedPageBreak/>
              <w:t>Management of public debt in Africa</w:t>
            </w:r>
          </w:p>
        </w:tc>
        <w:tc>
          <w:tcPr>
            <w:tcW w:w="4157" w:type="dxa"/>
          </w:tcPr>
          <w:p w14:paraId="2D89A484" w14:textId="77777777" w:rsidR="007E2020" w:rsidRPr="007E2020" w:rsidRDefault="007E2020" w:rsidP="007E2020">
            <w:pPr>
              <w:rPr>
                <w:rFonts w:ascii="Century Gothic" w:eastAsia="Times New Roman" w:hAnsi="Century Gothic" w:cs="Arial"/>
                <w:color w:val="222222"/>
                <w:shd w:val="clear" w:color="auto" w:fill="FFFFFF"/>
              </w:rPr>
            </w:pPr>
            <w:r w:rsidRPr="007E2020">
              <w:rPr>
                <w:rFonts w:ascii="Century Gothic" w:eastAsia="Times New Roman" w:hAnsi="Century Gothic" w:cs="Arial"/>
                <w:color w:val="222222"/>
                <w:shd w:val="clear" w:color="auto" w:fill="FFFFFF"/>
              </w:rPr>
              <w:t>Gnimassoun, B., &amp; Do Santos, I. (2020). Robust structural determinants of public deficits in developing countries. </w:t>
            </w:r>
            <w:r w:rsidRPr="007E2020">
              <w:rPr>
                <w:rFonts w:ascii="Century Gothic" w:eastAsia="Times New Roman" w:hAnsi="Century Gothic" w:cs="Arial"/>
                <w:i/>
                <w:iCs/>
                <w:color w:val="222222"/>
                <w:shd w:val="clear" w:color="auto" w:fill="FFFFFF"/>
              </w:rPr>
              <w:t>Applied Economics</w:t>
            </w:r>
            <w:r w:rsidRPr="007E2020">
              <w:rPr>
                <w:rFonts w:ascii="Century Gothic" w:eastAsia="Times New Roman" w:hAnsi="Century Gothic" w:cs="Arial"/>
                <w:color w:val="222222"/>
                <w:shd w:val="clear" w:color="auto" w:fill="FFFFFF"/>
              </w:rPr>
              <w:t>, 1-25.</w:t>
            </w:r>
          </w:p>
          <w:p w14:paraId="52A199FA" w14:textId="77777777" w:rsidR="007E2020" w:rsidRPr="007E2020" w:rsidRDefault="007E2020" w:rsidP="007E2020">
            <w:pPr>
              <w:rPr>
                <w:rFonts w:ascii="Century Gothic" w:eastAsia="Times New Roman" w:hAnsi="Century Gothic" w:cs="Arial"/>
                <w:color w:val="222222"/>
                <w:shd w:val="clear" w:color="auto" w:fill="FFFFFF"/>
              </w:rPr>
            </w:pPr>
          </w:p>
          <w:p w14:paraId="7B3F5CEB" w14:textId="77777777" w:rsidR="007E2020" w:rsidRPr="007E2020" w:rsidRDefault="007E2020" w:rsidP="007E2020">
            <w:pPr>
              <w:rPr>
                <w:rFonts w:ascii="Century Gothic" w:hAnsi="Century Gothic"/>
              </w:rPr>
            </w:pPr>
            <w:r w:rsidRPr="007E2020">
              <w:rPr>
                <w:rFonts w:ascii="Century Gothic" w:hAnsi="Century Gothic"/>
              </w:rPr>
              <w:t>IMF and World Bank. (2012). Revisiting the Debt Sustainability Framework for Low-</w:t>
            </w:r>
          </w:p>
          <w:p w14:paraId="48DC9DE1" w14:textId="77777777" w:rsidR="007E2020" w:rsidRPr="007E2020" w:rsidRDefault="007E2020" w:rsidP="007E2020">
            <w:pPr>
              <w:rPr>
                <w:rFonts w:ascii="Century Gothic" w:hAnsi="Century Gothic"/>
              </w:rPr>
            </w:pPr>
            <w:r w:rsidRPr="007E2020">
              <w:rPr>
                <w:rFonts w:ascii="Century Gothic" w:hAnsi="Century Gothic"/>
              </w:rPr>
              <w:tab/>
              <w:t xml:space="preserve">Income Countries. </w:t>
            </w:r>
          </w:p>
          <w:p w14:paraId="385DA2E7" w14:textId="77777777" w:rsidR="007E2020" w:rsidRPr="007E2020" w:rsidRDefault="007E2020" w:rsidP="007E2020">
            <w:pPr>
              <w:rPr>
                <w:rFonts w:ascii="Century Gothic" w:eastAsia="Times New Roman" w:hAnsi="Century Gothic"/>
              </w:rPr>
            </w:pPr>
          </w:p>
          <w:p w14:paraId="3D1D7CB1" w14:textId="77777777" w:rsidR="00911525" w:rsidRPr="007E2020" w:rsidRDefault="00911525" w:rsidP="00911525">
            <w:pPr>
              <w:rPr>
                <w:rFonts w:ascii="Century Gothic" w:hAnsi="Century Gothic"/>
                <w:color w:val="000000"/>
              </w:rPr>
            </w:pPr>
          </w:p>
        </w:tc>
      </w:tr>
    </w:tbl>
    <w:p w14:paraId="212F8DC9" w14:textId="77777777" w:rsidR="00911525" w:rsidRPr="007E2020" w:rsidRDefault="00911525" w:rsidP="00911525">
      <w:pPr>
        <w:pBdr>
          <w:top w:val="nil"/>
          <w:left w:val="nil"/>
          <w:bottom w:val="nil"/>
          <w:right w:val="nil"/>
          <w:between w:val="nil"/>
        </w:pBdr>
        <w:ind w:left="1134"/>
        <w:rPr>
          <w:rFonts w:ascii="Century Gothic" w:hAnsi="Century Gothic"/>
          <w:color w:val="000000"/>
        </w:rPr>
      </w:pPr>
    </w:p>
    <w:p w14:paraId="4273C53A" w14:textId="77777777" w:rsidR="00583D5E" w:rsidRPr="007E2020" w:rsidRDefault="00583D5E">
      <w:pPr>
        <w:ind w:left="540" w:hanging="540"/>
        <w:rPr>
          <w:rFonts w:ascii="Century Gothic" w:hAnsi="Century Gothic"/>
        </w:rPr>
      </w:pPr>
    </w:p>
    <w:p w14:paraId="4B1EA6AB" w14:textId="7319E8B7" w:rsidR="007906B8" w:rsidRPr="007E2020" w:rsidRDefault="007906B8" w:rsidP="00DC742B">
      <w:pPr>
        <w:rPr>
          <w:rFonts w:ascii="Century Gothic" w:hAnsi="Century Gothic"/>
        </w:rPr>
      </w:pPr>
    </w:p>
    <w:p w14:paraId="71ECBCDE" w14:textId="75D63B7A" w:rsidR="007906B8" w:rsidRPr="007E2020" w:rsidRDefault="007E2020">
      <w:pPr>
        <w:ind w:left="540" w:hanging="540"/>
        <w:rPr>
          <w:rFonts w:ascii="Century Gothic" w:hAnsi="Century Gothic"/>
          <w:b/>
          <w:u w:val="single"/>
        </w:rPr>
      </w:pPr>
      <w:r w:rsidRPr="007E2020">
        <w:rPr>
          <w:rFonts w:ascii="Century Gothic" w:hAnsi="Century Gothic"/>
          <w:b/>
          <w:u w:val="single"/>
        </w:rPr>
        <w:t>Other readings</w:t>
      </w:r>
    </w:p>
    <w:p w14:paraId="22168D2E" w14:textId="77777777" w:rsidR="007906B8" w:rsidRPr="007E2020" w:rsidRDefault="00FA1E62" w:rsidP="001C0388">
      <w:pPr>
        <w:ind w:left="540" w:hanging="540"/>
        <w:jc w:val="both"/>
        <w:rPr>
          <w:rFonts w:ascii="Century Gothic" w:hAnsi="Century Gothic"/>
        </w:rPr>
      </w:pPr>
      <w:r w:rsidRPr="007E2020">
        <w:rPr>
          <w:rFonts w:ascii="Century Gothic" w:hAnsi="Century Gothic"/>
        </w:rPr>
        <w:t xml:space="preserve">Attinasi, M. G. and Klemm, A. (2016). The growth impact of discretionary fiscal policy measures. </w:t>
      </w:r>
      <w:r w:rsidRPr="007E2020">
        <w:rPr>
          <w:rFonts w:ascii="Century Gothic" w:hAnsi="Century Gothic"/>
          <w:i/>
        </w:rPr>
        <w:t>Journal of Macroeconomics</w:t>
      </w:r>
      <w:r w:rsidRPr="007E2020">
        <w:rPr>
          <w:rFonts w:ascii="Century Gothic" w:hAnsi="Century Gothic"/>
        </w:rPr>
        <w:t>, 46, 265-279</w:t>
      </w:r>
    </w:p>
    <w:p w14:paraId="5632F35A" w14:textId="77777777" w:rsidR="007906B8" w:rsidRPr="007E2020" w:rsidRDefault="00FA1E62" w:rsidP="001C0388">
      <w:pPr>
        <w:jc w:val="both"/>
        <w:rPr>
          <w:rFonts w:ascii="Century Gothic" w:hAnsi="Century Gothic"/>
        </w:rPr>
      </w:pPr>
      <w:r w:rsidRPr="007E2020">
        <w:rPr>
          <w:rFonts w:ascii="Century Gothic" w:hAnsi="Century Gothic"/>
        </w:rPr>
        <w:t xml:space="preserve">Buffie, E. F., A. Berg, C. Pattillo, R. Portillo and L.F. Zanna. (2012). Public </w:t>
      </w:r>
    </w:p>
    <w:p w14:paraId="7BAEB522" w14:textId="77777777" w:rsidR="007906B8" w:rsidRPr="007E2020" w:rsidRDefault="00FA1E62" w:rsidP="001C0388">
      <w:pPr>
        <w:jc w:val="both"/>
        <w:rPr>
          <w:rFonts w:ascii="Century Gothic" w:hAnsi="Century Gothic"/>
        </w:rPr>
      </w:pPr>
      <w:r w:rsidRPr="007E2020">
        <w:rPr>
          <w:rFonts w:ascii="Century Gothic" w:hAnsi="Century Gothic"/>
        </w:rPr>
        <w:tab/>
        <w:t>Investment, Growth, and Debt Sustainability: Putting Together the Pieces.</w:t>
      </w:r>
    </w:p>
    <w:p w14:paraId="7867D9B3" w14:textId="77777777" w:rsidR="007906B8" w:rsidRPr="007E2020" w:rsidRDefault="00FA1E62" w:rsidP="001C0388">
      <w:pPr>
        <w:ind w:firstLine="720"/>
        <w:jc w:val="both"/>
        <w:rPr>
          <w:rFonts w:ascii="Century Gothic" w:hAnsi="Century Gothic"/>
        </w:rPr>
      </w:pPr>
      <w:r w:rsidRPr="007E2020">
        <w:rPr>
          <w:rFonts w:ascii="Century Gothic" w:hAnsi="Century Gothic"/>
        </w:rPr>
        <w:t xml:space="preserve"> IMF </w:t>
      </w:r>
      <w:r w:rsidRPr="007E2020">
        <w:rPr>
          <w:rFonts w:ascii="Century Gothic" w:hAnsi="Century Gothic"/>
          <w:i/>
        </w:rPr>
        <w:t>Working Paper WP/12/144</w:t>
      </w:r>
      <w:r w:rsidRPr="007E2020">
        <w:rPr>
          <w:rFonts w:ascii="Century Gothic" w:hAnsi="Century Gothic"/>
        </w:rPr>
        <w:t xml:space="preserve">.  Washington DC International Monetary </w:t>
      </w:r>
    </w:p>
    <w:p w14:paraId="4317AE13" w14:textId="77777777" w:rsidR="007906B8" w:rsidRPr="007E2020" w:rsidRDefault="00FA1E62" w:rsidP="001C0388">
      <w:pPr>
        <w:ind w:firstLine="720"/>
        <w:jc w:val="both"/>
        <w:rPr>
          <w:rFonts w:ascii="Century Gothic" w:hAnsi="Century Gothic"/>
        </w:rPr>
      </w:pPr>
      <w:r w:rsidRPr="007E2020">
        <w:rPr>
          <w:rFonts w:ascii="Century Gothic" w:hAnsi="Century Gothic"/>
        </w:rPr>
        <w:t xml:space="preserve">Fund. </w:t>
      </w:r>
      <w:hyperlink r:id="rId23">
        <w:r w:rsidRPr="007E2020">
          <w:rPr>
            <w:rFonts w:ascii="Century Gothic" w:hAnsi="Century Gothic"/>
          </w:rPr>
          <w:t>http://www.imf.org/external/pubs/ft/wp/2012/wp12144.pdf</w:t>
        </w:r>
      </w:hyperlink>
    </w:p>
    <w:p w14:paraId="7E7DE717" w14:textId="77777777" w:rsidR="007906B8" w:rsidRPr="007E2020" w:rsidRDefault="00FA1E62" w:rsidP="001C0388">
      <w:pPr>
        <w:ind w:left="540" w:hanging="540"/>
        <w:jc w:val="both"/>
        <w:rPr>
          <w:rFonts w:ascii="Century Gothic" w:hAnsi="Century Gothic"/>
        </w:rPr>
      </w:pPr>
      <w:r w:rsidRPr="007E2020">
        <w:rPr>
          <w:rFonts w:ascii="Century Gothic" w:hAnsi="Century Gothic"/>
        </w:rPr>
        <w:t>Brzozowski, M. and Siwinska-Gorzelak, J. (2010). The Impact of Fiscal Rules on Fiscal Policy Volatility.</w:t>
      </w:r>
      <w:r w:rsidRPr="007E2020">
        <w:rPr>
          <w:rFonts w:ascii="Century Gothic" w:hAnsi="Century Gothic"/>
          <w:i/>
        </w:rPr>
        <w:t xml:space="preserve"> Journal of Applied Economics, </w:t>
      </w:r>
      <w:r w:rsidRPr="007E2020">
        <w:rPr>
          <w:rFonts w:ascii="Century Gothic" w:hAnsi="Century Gothic"/>
          <w:i/>
          <w:color w:val="222222"/>
          <w:highlight w:val="white"/>
        </w:rPr>
        <w:t>13</w:t>
      </w:r>
      <w:r w:rsidRPr="007E2020">
        <w:rPr>
          <w:rFonts w:ascii="Century Gothic" w:hAnsi="Century Gothic"/>
          <w:color w:val="222222"/>
          <w:highlight w:val="white"/>
        </w:rPr>
        <w:t>(2), 205-231.</w:t>
      </w:r>
      <w:r w:rsidRPr="007E2020">
        <w:rPr>
          <w:rFonts w:ascii="Century Gothic" w:hAnsi="Century Gothic"/>
        </w:rPr>
        <w:t xml:space="preserve"> </w:t>
      </w:r>
    </w:p>
    <w:p w14:paraId="3F17558A" w14:textId="77777777" w:rsidR="007906B8" w:rsidRPr="007E2020" w:rsidRDefault="00FA1E62" w:rsidP="001C0388">
      <w:pPr>
        <w:ind w:left="540" w:hanging="540"/>
        <w:jc w:val="both"/>
        <w:rPr>
          <w:rFonts w:ascii="Century Gothic" w:hAnsi="Century Gothic"/>
        </w:rPr>
      </w:pPr>
      <w:r w:rsidRPr="007E2020">
        <w:rPr>
          <w:rFonts w:ascii="Century Gothic" w:hAnsi="Century Gothic"/>
        </w:rPr>
        <w:t xml:space="preserve">Coulibaly, B.S., Gandhi, D., &amp; Senbet, L. W. (2019).  Is sub-Saharan Africa facing another systemic sovereign debt crisis? African Growth Initiative Policy paper. </w:t>
      </w:r>
      <w:hyperlink r:id="rId24">
        <w:r w:rsidRPr="007E2020">
          <w:rPr>
            <w:rFonts w:ascii="Century Gothic" w:hAnsi="Century Gothic"/>
            <w:color w:val="0563C1"/>
            <w:u w:val="single"/>
          </w:rPr>
          <w:t>https://www.brookings.edu/wpcontent/uploads/2019/04/africa_sovereign_debt_sustainability.pdf</w:t>
        </w:r>
      </w:hyperlink>
    </w:p>
    <w:p w14:paraId="7D397675" w14:textId="77777777" w:rsidR="007906B8" w:rsidRPr="007E2020" w:rsidRDefault="00FA1E62" w:rsidP="001C0388">
      <w:pPr>
        <w:ind w:left="540" w:hanging="540"/>
        <w:jc w:val="both"/>
        <w:rPr>
          <w:rFonts w:ascii="Century Gothic" w:hAnsi="Century Gothic"/>
        </w:rPr>
      </w:pPr>
      <w:r w:rsidRPr="007E2020">
        <w:rPr>
          <w:rFonts w:ascii="Century Gothic" w:hAnsi="Century Gothic"/>
        </w:rPr>
        <w:t xml:space="preserve">Egwaikhide, F.O., (1997). Effects of Budget Deficits on the Current Account Balance in Nigeria: A Simulation Exercise. </w:t>
      </w:r>
      <w:r w:rsidRPr="007E2020">
        <w:rPr>
          <w:rFonts w:ascii="Century Gothic" w:hAnsi="Century Gothic"/>
          <w:i/>
        </w:rPr>
        <w:t xml:space="preserve">AERC RP </w:t>
      </w:r>
      <w:r w:rsidRPr="007E2020">
        <w:rPr>
          <w:rFonts w:ascii="Century Gothic" w:hAnsi="Century Gothic"/>
        </w:rPr>
        <w:t xml:space="preserve">70, November. </w:t>
      </w:r>
    </w:p>
    <w:p w14:paraId="208252DA" w14:textId="77777777" w:rsidR="007906B8" w:rsidRPr="007E2020" w:rsidRDefault="00FA1E62" w:rsidP="001C0388">
      <w:pPr>
        <w:ind w:left="540" w:hanging="540"/>
        <w:jc w:val="both"/>
        <w:rPr>
          <w:rFonts w:ascii="Century Gothic" w:hAnsi="Century Gothic"/>
        </w:rPr>
      </w:pPr>
      <w:r w:rsidRPr="007E2020">
        <w:rPr>
          <w:rFonts w:ascii="Century Gothic" w:hAnsi="Century Gothic"/>
        </w:rPr>
        <w:lastRenderedPageBreak/>
        <w:t xml:space="preserve">Ekpo, A.H., Ndebbio, J.E., (1999). Fiscal Operations in a Depressed Economy: Nigeria, 1960 – 1990.  </w:t>
      </w:r>
      <w:r w:rsidRPr="007E2020">
        <w:rPr>
          <w:rFonts w:ascii="Century Gothic" w:hAnsi="Century Gothic"/>
          <w:i/>
        </w:rPr>
        <w:t>AERC RP</w:t>
      </w:r>
      <w:r w:rsidRPr="007E2020">
        <w:rPr>
          <w:rFonts w:ascii="Century Gothic" w:hAnsi="Century Gothic"/>
        </w:rPr>
        <w:t xml:space="preserve"> 44, March. </w:t>
      </w:r>
    </w:p>
    <w:p w14:paraId="42B141D9" w14:textId="77777777" w:rsidR="007906B8" w:rsidRPr="007E2020" w:rsidRDefault="00FA1E62" w:rsidP="001C0388">
      <w:pPr>
        <w:jc w:val="both"/>
        <w:rPr>
          <w:rFonts w:ascii="Century Gothic" w:hAnsi="Century Gothic"/>
        </w:rPr>
      </w:pPr>
      <w:r w:rsidRPr="007E2020">
        <w:rPr>
          <w:rFonts w:ascii="Century Gothic" w:hAnsi="Century Gothic"/>
        </w:rPr>
        <w:t xml:space="preserve">Haley, J.A. (2014). Sovereign Debt Restructuring: Old Debates, New Challenges”. </w:t>
      </w:r>
    </w:p>
    <w:p w14:paraId="2537F4B4" w14:textId="77777777" w:rsidR="007906B8" w:rsidRPr="007E2020" w:rsidRDefault="00FA1E62" w:rsidP="001C0388">
      <w:pPr>
        <w:jc w:val="both"/>
        <w:rPr>
          <w:rFonts w:ascii="Century Gothic" w:hAnsi="Century Gothic"/>
        </w:rPr>
      </w:pPr>
      <w:r w:rsidRPr="007E2020">
        <w:rPr>
          <w:rFonts w:ascii="Century Gothic" w:hAnsi="Century Gothic"/>
        </w:rPr>
        <w:tab/>
        <w:t xml:space="preserve">CIGI Paper </w:t>
      </w:r>
      <w:r w:rsidRPr="007E2020">
        <w:rPr>
          <w:rFonts w:ascii="Century Gothic" w:hAnsi="Century Gothic"/>
        </w:rPr>
        <w:tab/>
        <w:t xml:space="preserve">No.32 </w:t>
      </w:r>
      <w:hyperlink r:id="rId25">
        <w:r w:rsidRPr="007E2020">
          <w:rPr>
            <w:rFonts w:ascii="Century Gothic" w:hAnsi="Century Gothic"/>
            <w:color w:val="0563C1"/>
            <w:u w:val="single"/>
          </w:rPr>
          <w:t>https://www.cigionline.org/publications/sovereign-</w:t>
        </w:r>
        <w:r w:rsidRPr="007E2020">
          <w:rPr>
            <w:rFonts w:ascii="Century Gothic" w:hAnsi="Century Gothic"/>
            <w:color w:val="0563C1"/>
            <w:u w:val="single"/>
          </w:rPr>
          <w:tab/>
          <w:t>debt-restructuring-old-debates-new-challenges</w:t>
        </w:r>
      </w:hyperlink>
    </w:p>
    <w:p w14:paraId="18EE631B" w14:textId="23380D29" w:rsidR="007906B8" w:rsidRPr="007E2020" w:rsidRDefault="00BC3B93" w:rsidP="001C0388">
      <w:pPr>
        <w:ind w:firstLine="540"/>
        <w:jc w:val="both"/>
        <w:rPr>
          <w:rFonts w:ascii="Century Gothic" w:hAnsi="Century Gothic"/>
        </w:rPr>
      </w:pPr>
      <w:hyperlink r:id="rId26">
        <w:r w:rsidR="00FA1E62" w:rsidRPr="007E2020">
          <w:rPr>
            <w:rFonts w:ascii="Century Gothic" w:hAnsi="Century Gothic"/>
          </w:rPr>
          <w:t>http://www.imf.org/external/np/pp/eng/2012/011212.pdf</w:t>
        </w:r>
      </w:hyperlink>
    </w:p>
    <w:p w14:paraId="0C5CBCE2" w14:textId="77777777" w:rsidR="007906B8" w:rsidRPr="007E2020" w:rsidRDefault="00FA1E62" w:rsidP="001C0388">
      <w:pPr>
        <w:ind w:left="540" w:hanging="540"/>
        <w:jc w:val="both"/>
        <w:rPr>
          <w:rFonts w:ascii="Century Gothic" w:hAnsi="Century Gothic"/>
        </w:rPr>
      </w:pPr>
      <w:r w:rsidRPr="007E2020">
        <w:rPr>
          <w:rFonts w:ascii="Century Gothic" w:hAnsi="Century Gothic"/>
        </w:rPr>
        <w:t xml:space="preserve">Kouassi, O., Bouhoun, B., (1993). The Determinants of Fiscal Deficit and Fiscal Adjustment of Cote d’Ivoire.  </w:t>
      </w:r>
      <w:r w:rsidRPr="007E2020">
        <w:rPr>
          <w:rFonts w:ascii="Century Gothic" w:hAnsi="Century Gothic"/>
          <w:i/>
        </w:rPr>
        <w:t xml:space="preserve">AERC RP </w:t>
      </w:r>
      <w:r w:rsidRPr="007E2020">
        <w:rPr>
          <w:rFonts w:ascii="Century Gothic" w:hAnsi="Century Gothic"/>
        </w:rPr>
        <w:t>15.</w:t>
      </w:r>
    </w:p>
    <w:p w14:paraId="5CC6D4CF" w14:textId="77777777" w:rsidR="007906B8" w:rsidRPr="007E2020" w:rsidRDefault="00FA1E62" w:rsidP="001C0388">
      <w:pPr>
        <w:ind w:left="540" w:hanging="540"/>
        <w:jc w:val="both"/>
        <w:rPr>
          <w:rFonts w:ascii="Century Gothic" w:hAnsi="Century Gothic"/>
        </w:rPr>
      </w:pPr>
      <w:r w:rsidRPr="007E2020">
        <w:rPr>
          <w:rFonts w:ascii="Century Gothic" w:hAnsi="Century Gothic"/>
        </w:rPr>
        <w:t xml:space="preserve">Schmidt-Hebbel, K., (1995). Fiscal Adjustment and Growth </w:t>
      </w:r>
      <w:proofErr w:type="gramStart"/>
      <w:r w:rsidRPr="007E2020">
        <w:rPr>
          <w:rFonts w:ascii="Century Gothic" w:hAnsi="Century Gothic"/>
        </w:rPr>
        <w:t>In</w:t>
      </w:r>
      <w:proofErr w:type="gramEnd"/>
      <w:r w:rsidRPr="007E2020">
        <w:rPr>
          <w:rFonts w:ascii="Century Gothic" w:hAnsi="Century Gothic"/>
        </w:rPr>
        <w:t xml:space="preserve"> and Out of Africa.  </w:t>
      </w:r>
      <w:r w:rsidRPr="007E2020">
        <w:rPr>
          <w:rFonts w:ascii="Century Gothic" w:hAnsi="Century Gothic"/>
          <w:i/>
        </w:rPr>
        <w:t>AERC Special Paper</w:t>
      </w:r>
      <w:r w:rsidRPr="007E2020">
        <w:rPr>
          <w:rFonts w:ascii="Century Gothic" w:hAnsi="Century Gothic"/>
        </w:rPr>
        <w:t xml:space="preserve"> 19, April. </w:t>
      </w:r>
    </w:p>
    <w:p w14:paraId="52DEF791" w14:textId="77777777" w:rsidR="007906B8" w:rsidRPr="007E2020" w:rsidRDefault="00FA1E62" w:rsidP="001C0388">
      <w:pPr>
        <w:pBdr>
          <w:top w:val="nil"/>
          <w:left w:val="nil"/>
          <w:bottom w:val="nil"/>
          <w:right w:val="nil"/>
          <w:between w:val="nil"/>
        </w:pBdr>
        <w:ind w:left="540" w:hanging="540"/>
        <w:jc w:val="both"/>
        <w:rPr>
          <w:rFonts w:ascii="Century Gothic" w:hAnsi="Century Gothic"/>
        </w:rPr>
      </w:pPr>
      <w:r w:rsidRPr="007E2020">
        <w:rPr>
          <w:rFonts w:ascii="Century Gothic" w:hAnsi="Century Gothic"/>
        </w:rPr>
        <w:t xml:space="preserve">Tabellini, G. and Alesina, A. (1990). Voting on the Budget Deficit.  </w:t>
      </w:r>
      <w:r w:rsidRPr="007E2020">
        <w:rPr>
          <w:rFonts w:ascii="Century Gothic" w:hAnsi="Century Gothic"/>
          <w:i/>
        </w:rPr>
        <w:t>The American Economic Review</w:t>
      </w:r>
      <w:r w:rsidRPr="007E2020">
        <w:rPr>
          <w:rFonts w:ascii="Century Gothic" w:hAnsi="Century Gothic"/>
        </w:rPr>
        <w:t xml:space="preserve">, 80(1), 37-49 </w:t>
      </w:r>
    </w:p>
    <w:p w14:paraId="4ECC64DE" w14:textId="77777777" w:rsidR="007906B8" w:rsidRPr="007E2020" w:rsidRDefault="00FA1E62" w:rsidP="001C0388">
      <w:pPr>
        <w:ind w:left="540" w:hanging="540"/>
        <w:jc w:val="both"/>
        <w:rPr>
          <w:rFonts w:ascii="Century Gothic" w:hAnsi="Century Gothic"/>
        </w:rPr>
      </w:pPr>
      <w:r w:rsidRPr="007E2020">
        <w:rPr>
          <w:rFonts w:ascii="Century Gothic" w:hAnsi="Century Gothic"/>
        </w:rPr>
        <w:t xml:space="preserve">Wickens, M., (2011). </w:t>
      </w:r>
      <w:r w:rsidRPr="007E2020">
        <w:rPr>
          <w:rFonts w:ascii="Century Gothic" w:hAnsi="Century Gothic"/>
          <w:i/>
        </w:rPr>
        <w:t>Macroeconomic Theory: A Dynamic General Equilibrium Approach</w:t>
      </w:r>
      <w:r w:rsidRPr="007E2020">
        <w:rPr>
          <w:rFonts w:ascii="Century Gothic" w:hAnsi="Century Gothic"/>
        </w:rPr>
        <w:t>, New Jersey, Princeton University Press. Chp. 5.</w:t>
      </w:r>
    </w:p>
    <w:p w14:paraId="124687C5" w14:textId="77777777" w:rsidR="007906B8" w:rsidRPr="007E2020" w:rsidRDefault="00FA1E62" w:rsidP="001C0388">
      <w:pPr>
        <w:ind w:left="540" w:hanging="540"/>
        <w:jc w:val="both"/>
        <w:rPr>
          <w:rFonts w:ascii="Century Gothic" w:hAnsi="Century Gothic"/>
        </w:rPr>
      </w:pPr>
      <w:r w:rsidRPr="007E2020">
        <w:rPr>
          <w:rFonts w:ascii="Century Gothic" w:hAnsi="Century Gothic"/>
        </w:rPr>
        <w:t>World Bank. (2015). Debt Management Performance Assessment (DeMPA) Methodology. http://wwwwds.worldbank.org/external/default/WDSContentServer/WDSP/IB/2015/06/01/090224b082edfdc5/1_0/ Rendered/PDF/Debt0managemen000DeMPA00methodology.pdf</w:t>
      </w:r>
    </w:p>
    <w:p w14:paraId="36D3525B" w14:textId="77777777" w:rsidR="007906B8" w:rsidRPr="007E2020" w:rsidRDefault="007906B8">
      <w:pPr>
        <w:ind w:left="540" w:hanging="540"/>
        <w:rPr>
          <w:rFonts w:ascii="Century Gothic" w:hAnsi="Century Gothic"/>
        </w:rPr>
      </w:pPr>
    </w:p>
    <w:p w14:paraId="640B32F7" w14:textId="77777777" w:rsidR="007906B8" w:rsidRPr="007E2020" w:rsidRDefault="007906B8">
      <w:pPr>
        <w:ind w:left="540" w:hanging="540"/>
        <w:rPr>
          <w:rFonts w:ascii="Century Gothic" w:hAnsi="Century Gothic"/>
        </w:rPr>
      </w:pPr>
    </w:p>
    <w:p w14:paraId="2F530502" w14:textId="1EF3EF67" w:rsidR="001C0388" w:rsidRDefault="001C0388">
      <w:pPr>
        <w:ind w:left="540" w:hanging="540"/>
        <w:rPr>
          <w:rFonts w:ascii="Century Gothic" w:hAnsi="Century Gothic"/>
        </w:rPr>
      </w:pPr>
    </w:p>
    <w:sectPr w:rsidR="001C0388">
      <w:pgSz w:w="12240" w:h="15840"/>
      <w:pgMar w:top="2160" w:right="1440" w:bottom="1296" w:left="1440" w:header="720" w:footer="57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61417D7" w14:textId="77777777" w:rsidR="00BC3B93" w:rsidRDefault="00BC3B93">
      <w:r>
        <w:separator/>
      </w:r>
    </w:p>
  </w:endnote>
  <w:endnote w:type="continuationSeparator" w:id="0">
    <w:p w14:paraId="1EDA3175" w14:textId="77777777" w:rsidR="00BC3B93" w:rsidRDefault="00BC3B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altName w:val="Calibr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
    <w:panose1 w:val="02020603050405020304"/>
    <w:charset w:val="00"/>
    <w:family w:val="auto"/>
    <w:pitch w:val="variable"/>
    <w:sig w:usb0="E00002FF" w:usb1="5000205A" w:usb2="00000000" w:usb3="00000000" w:csb0="0000019F" w:csb1="00000000"/>
  </w:font>
  <w:font w:name="CG Times">
    <w:altName w:val="Times New Roman"/>
    <w:charset w:val="00"/>
    <w:family w:val="auto"/>
    <w:pitch w:val="default"/>
  </w:font>
  <w:font w:name="Letter Gothic">
    <w:altName w:val="Courier New"/>
    <w:charset w:val="00"/>
    <w:family w:val="auto"/>
    <w:pitch w:val="default"/>
  </w:font>
  <w:font w:name="Shruti">
    <w:panose1 w:val="02000500000000000000"/>
    <w:charset w:val="00"/>
    <w:family w:val="swiss"/>
    <w:pitch w:val="variable"/>
    <w:sig w:usb0="0004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9128F9" w14:textId="77777777" w:rsidR="009D06C2" w:rsidRDefault="009D06C2">
    <w:pPr>
      <w:pBdr>
        <w:top w:val="nil"/>
        <w:left w:val="nil"/>
        <w:bottom w:val="nil"/>
        <w:right w:val="nil"/>
        <w:between w:val="nil"/>
      </w:pBdr>
      <w:tabs>
        <w:tab w:val="center" w:pos="4320"/>
        <w:tab w:val="right" w:pos="8640"/>
      </w:tabs>
      <w:jc w:val="center"/>
      <w:rPr>
        <w:rFonts w:ascii="Shruti" w:eastAsia="Shruti" w:hAnsi="Shruti" w:cs="Shruti"/>
        <w:color w:val="000000"/>
        <w:sz w:val="20"/>
        <w:szCs w:val="20"/>
      </w:rPr>
    </w:pPr>
    <w:r>
      <w:rPr>
        <w:rFonts w:ascii="Shruti" w:eastAsia="Shruti" w:hAnsi="Shruti" w:cs="Shruti"/>
        <w:color w:val="000000"/>
        <w:sz w:val="20"/>
        <w:szCs w:val="20"/>
      </w:rPr>
      <w:fldChar w:fldCharType="begin"/>
    </w:r>
    <w:r>
      <w:rPr>
        <w:rFonts w:ascii="Shruti" w:eastAsia="Shruti" w:hAnsi="Shruti" w:cs="Shruti"/>
        <w:color w:val="000000"/>
        <w:sz w:val="20"/>
        <w:szCs w:val="20"/>
      </w:rPr>
      <w:instrText>PAGE</w:instrText>
    </w:r>
    <w:r>
      <w:rPr>
        <w:rFonts w:ascii="Shruti" w:eastAsia="Shruti" w:hAnsi="Shruti" w:cs="Shruti"/>
        <w:color w:val="000000"/>
        <w:sz w:val="20"/>
        <w:szCs w:val="20"/>
      </w:rPr>
      <w:fldChar w:fldCharType="end"/>
    </w:r>
  </w:p>
  <w:p w14:paraId="39DDCFAB" w14:textId="77777777" w:rsidR="009D06C2" w:rsidRDefault="009D06C2">
    <w:pPr>
      <w:pBdr>
        <w:top w:val="nil"/>
        <w:left w:val="nil"/>
        <w:bottom w:val="nil"/>
        <w:right w:val="nil"/>
        <w:between w:val="nil"/>
      </w:pBdr>
      <w:tabs>
        <w:tab w:val="center" w:pos="4320"/>
        <w:tab w:val="right" w:pos="8640"/>
      </w:tabs>
      <w:rPr>
        <w:rFonts w:ascii="Shruti" w:eastAsia="Shruti" w:hAnsi="Shruti" w:cs="Shruti"/>
        <w:color w:val="000000"/>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10AB8E" w14:textId="77777777" w:rsidR="009D06C2" w:rsidRDefault="009D06C2">
    <w:pPr>
      <w:tabs>
        <w:tab w:val="center" w:pos="4320"/>
        <w:tab w:val="right" w:pos="8640"/>
      </w:tabs>
      <w:ind w:right="360"/>
      <w:rPr>
        <w:rFonts w:eastAsia="Times New Roman"/>
        <w:i/>
        <w:sz w:val="16"/>
        <w:szCs w:val="16"/>
      </w:rPr>
    </w:pPr>
    <w:r>
      <w:rPr>
        <w:noProof/>
      </w:rPr>
      <mc:AlternateContent>
        <mc:Choice Requires="wps">
          <w:drawing>
            <wp:anchor distT="0" distB="0" distL="114300" distR="114300" simplePos="0" relativeHeight="251659264" behindDoc="0" locked="0" layoutInCell="1" hidden="0" allowOverlap="1" wp14:anchorId="646BA6E4" wp14:editId="10EE59B7">
              <wp:simplePos x="0" y="0"/>
              <wp:positionH relativeFrom="column">
                <wp:posOffset>1</wp:posOffset>
              </wp:positionH>
              <wp:positionV relativeFrom="paragraph">
                <wp:posOffset>38100</wp:posOffset>
              </wp:positionV>
              <wp:extent cx="5587365" cy="22225"/>
              <wp:effectExtent l="0" t="0" r="0" b="0"/>
              <wp:wrapNone/>
              <wp:docPr id="4" name="Straight Arrow Connector 4"/>
              <wp:cNvGraphicFramePr/>
              <a:graphic xmlns:a="http://schemas.openxmlformats.org/drawingml/2006/main">
                <a:graphicData uri="http://schemas.microsoft.com/office/word/2010/wordprocessingShape">
                  <wps:wsp>
                    <wps:cNvCnPr/>
                    <wps:spPr>
                      <a:xfrm>
                        <a:off x="2557080" y="3780000"/>
                        <a:ext cx="5577840" cy="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mo="http://schemas.microsoft.com/office/mac/office/2008/main" xmlns:mv="urn:schemas-microsoft-com:mac:vml">
          <w:pict>
            <v:shapetype w14:anchorId="5E100169" id="_x0000_t32" coordsize="21600,21600" o:spt="32" o:oned="t" path="m,l21600,21600e" filled="f">
              <v:path arrowok="t" fillok="f" o:connecttype="none"/>
              <o:lock v:ext="edit" shapetype="t"/>
            </v:shapetype>
            <v:shape id="Straight Arrow Connector 4" o:spid="_x0000_s1026" type="#_x0000_t32" style="position:absolute;margin-left:0;margin-top:3pt;width:439.95pt;height:1.7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">
              <v:stroke startarrowwidth="narrow" startarrowlength="short" endarrowwidth="narrow" endarrowlength="short"/>
            </v:shape>
          </w:pict>
        </mc:Fallback>
      </mc:AlternateContent>
    </w:r>
  </w:p>
  <w:p w14:paraId="2A925076" w14:textId="77777777" w:rsidR="009D06C2" w:rsidRDefault="009D06C2">
    <w:pPr>
      <w:pBdr>
        <w:top w:val="nil"/>
        <w:left w:val="nil"/>
        <w:bottom w:val="nil"/>
        <w:right w:val="nil"/>
        <w:between w:val="nil"/>
      </w:pBdr>
      <w:tabs>
        <w:tab w:val="center" w:pos="4320"/>
        <w:tab w:val="right" w:pos="8640"/>
      </w:tabs>
      <w:jc w:val="right"/>
      <w:rPr>
        <w:rFonts w:ascii="Shruti" w:eastAsia="Shruti" w:hAnsi="Shruti" w:cs="Shruti"/>
        <w:color w:val="000000"/>
        <w:sz w:val="20"/>
        <w:szCs w:val="20"/>
      </w:rPr>
    </w:pPr>
    <w:r>
      <w:rPr>
        <w:rFonts w:ascii="Shruti" w:eastAsia="Shruti" w:hAnsi="Shruti" w:cs="Shruti"/>
        <w:color w:val="000000"/>
        <w:sz w:val="20"/>
        <w:szCs w:val="20"/>
      </w:rPr>
      <w:fldChar w:fldCharType="begin"/>
    </w:r>
    <w:r>
      <w:rPr>
        <w:rFonts w:ascii="Shruti" w:eastAsia="Shruti" w:hAnsi="Shruti" w:cs="Shruti"/>
        <w:color w:val="000000"/>
        <w:sz w:val="20"/>
        <w:szCs w:val="20"/>
      </w:rPr>
      <w:instrText>PAGE</w:instrText>
    </w:r>
    <w:r>
      <w:rPr>
        <w:rFonts w:ascii="Shruti" w:eastAsia="Shruti" w:hAnsi="Shruti" w:cs="Shruti"/>
        <w:color w:val="000000"/>
        <w:sz w:val="20"/>
        <w:szCs w:val="20"/>
      </w:rPr>
      <w:fldChar w:fldCharType="separate"/>
    </w:r>
    <w:r>
      <w:rPr>
        <w:rFonts w:ascii="Shruti" w:eastAsia="Shruti" w:hAnsi="Shruti" w:cs="Shruti"/>
        <w:noProof/>
        <w:color w:val="000000"/>
        <w:sz w:val="20"/>
        <w:szCs w:val="20"/>
      </w:rPr>
      <w:t>22</w:t>
    </w:r>
    <w:r>
      <w:rPr>
        <w:rFonts w:ascii="Shruti" w:eastAsia="Shruti" w:hAnsi="Shruti" w:cs="Shruti"/>
        <w:color w:val="000000"/>
        <w:sz w:val="20"/>
        <w:szCs w:val="20"/>
      </w:rPr>
      <w:fldChar w:fldCharType="end"/>
    </w:r>
  </w:p>
  <w:p w14:paraId="4A258B98" w14:textId="77777777" w:rsidR="009D06C2" w:rsidRDefault="009D06C2">
    <w:pPr>
      <w:tabs>
        <w:tab w:val="center" w:pos="4320"/>
        <w:tab w:val="right" w:pos="8640"/>
      </w:tabs>
      <w:ind w:right="360"/>
      <w:rPr>
        <w:rFonts w:eastAsia="Times New Roman"/>
        <w:i/>
        <w:sz w:val="20"/>
        <w:szCs w:val="20"/>
      </w:rPr>
    </w:pPr>
    <w:r>
      <w:rPr>
        <w:rFonts w:eastAsia="Times New Roman"/>
        <w:i/>
        <w:sz w:val="20"/>
        <w:szCs w:val="20"/>
      </w:rPr>
      <w:t>Macroeconomics Course Outline</w:t>
    </w:r>
  </w:p>
  <w:p w14:paraId="1D69200F" w14:textId="77777777" w:rsidR="009D06C2" w:rsidRDefault="009D06C2">
    <w:pPr>
      <w:pBdr>
        <w:top w:val="nil"/>
        <w:left w:val="nil"/>
        <w:bottom w:val="nil"/>
        <w:right w:val="nil"/>
        <w:between w:val="nil"/>
      </w:pBdr>
      <w:tabs>
        <w:tab w:val="center" w:pos="4320"/>
        <w:tab w:val="right" w:pos="8640"/>
      </w:tabs>
      <w:rPr>
        <w:rFonts w:ascii="Shruti" w:eastAsia="Shruti" w:hAnsi="Shruti" w:cs="Shruti"/>
        <w:color w:val="00000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D241863" w14:textId="77777777" w:rsidR="00BC3B93" w:rsidRDefault="00BC3B93">
      <w:r>
        <w:separator/>
      </w:r>
    </w:p>
  </w:footnote>
  <w:footnote w:type="continuationSeparator" w:id="0">
    <w:p w14:paraId="0CE496CD" w14:textId="77777777" w:rsidR="00BC3B93" w:rsidRDefault="00BC3B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87103F" w14:textId="77777777" w:rsidR="009D06C2" w:rsidRDefault="009D06C2">
    <w:pPr>
      <w:spacing w:after="200" w:line="276" w:lineRule="auto"/>
      <w:jc w:val="right"/>
      <w:rPr>
        <w:rFonts w:ascii="CG Times" w:eastAsia="CG Times" w:hAnsi="CG Times" w:cs="CG Times"/>
        <w:sz w:val="20"/>
        <w:szCs w:val="20"/>
      </w:rPr>
    </w:pPr>
    <w:r>
      <w:rPr>
        <w:rFonts w:ascii="CG Times" w:eastAsia="CG Times" w:hAnsi="CG Times" w:cs="CG Times"/>
        <w:b/>
        <w:i/>
        <w:sz w:val="16"/>
        <w:szCs w:val="16"/>
        <w:u w:val="single"/>
      </w:rPr>
      <w:tab/>
    </w:r>
    <w:r>
      <w:rPr>
        <w:rFonts w:ascii="CG Times" w:eastAsia="CG Times" w:hAnsi="CG Times" w:cs="CG Times"/>
        <w:b/>
        <w:i/>
        <w:sz w:val="16"/>
        <w:szCs w:val="16"/>
        <w:u w:val="single"/>
      </w:rPr>
      <w:tab/>
    </w:r>
    <w:r>
      <w:rPr>
        <w:rFonts w:ascii="CG Times" w:eastAsia="CG Times" w:hAnsi="CG Times" w:cs="CG Times"/>
        <w:b/>
        <w:i/>
        <w:sz w:val="16"/>
        <w:szCs w:val="16"/>
        <w:u w:val="single"/>
      </w:rPr>
      <w:tab/>
      <w:t xml:space="preserve">                                                                               </w:t>
    </w:r>
    <w:r>
      <w:rPr>
        <w:rFonts w:ascii="CG Times" w:eastAsia="CG Times" w:hAnsi="CG Times" w:cs="CG Times"/>
        <w:i/>
        <w:sz w:val="20"/>
        <w:szCs w:val="20"/>
      </w:rPr>
      <w:t>Collaborative Masters Programme</w:t>
    </w:r>
    <w:r>
      <w:rPr>
        <w:noProof/>
      </w:rPr>
      <w:drawing>
        <wp:anchor distT="0" distB="0" distL="118745" distR="118745" simplePos="0" relativeHeight="251658240" behindDoc="0" locked="0" layoutInCell="1" hidden="0" allowOverlap="1" wp14:anchorId="2AA393E5" wp14:editId="606D83F1">
          <wp:simplePos x="0" y="0"/>
          <wp:positionH relativeFrom="column">
            <wp:posOffset>-190498</wp:posOffset>
          </wp:positionH>
          <wp:positionV relativeFrom="paragraph">
            <wp:posOffset>-60323</wp:posOffset>
          </wp:positionV>
          <wp:extent cx="941705" cy="966470"/>
          <wp:effectExtent l="0" t="0" r="0" b="0"/>
          <wp:wrapSquare wrapText="bothSides" distT="0" distB="0" distL="118745" distR="118745"/>
          <wp:docPr id="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941705" cy="966470"/>
                  </a:xfrm>
                  <a:prstGeom prst="rect">
                    <a:avLst/>
                  </a:prstGeom>
                  <a:ln/>
                </pic:spPr>
              </pic:pic>
            </a:graphicData>
          </a:graphic>
        </wp:anchor>
      </w:drawing>
    </w:r>
  </w:p>
  <w:p w14:paraId="0E86FC88" w14:textId="77777777" w:rsidR="009D06C2" w:rsidRDefault="009D06C2">
    <w:pPr>
      <w:pBdr>
        <w:top w:val="nil"/>
        <w:left w:val="nil"/>
        <w:bottom w:val="nil"/>
        <w:right w:val="nil"/>
        <w:between w:val="nil"/>
      </w:pBdr>
      <w:tabs>
        <w:tab w:val="center" w:pos="4680"/>
        <w:tab w:val="right" w:pos="9360"/>
      </w:tabs>
      <w:rPr>
        <w:rFonts w:ascii="Letter Gothic" w:eastAsia="Letter Gothic" w:hAnsi="Letter Gothic" w:cs="Letter Gothic"/>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F44387"/>
    <w:multiLevelType w:val="hybridMultilevel"/>
    <w:tmpl w:val="AC2ECFF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1CE7844"/>
    <w:multiLevelType w:val="multilevel"/>
    <w:tmpl w:val="393E562E"/>
    <w:lvl w:ilvl="0">
      <w:start w:val="1"/>
      <w:numFmt w:val="bullet"/>
      <w:lvlText w:val="o"/>
      <w:lvlJc w:val="left"/>
      <w:pPr>
        <w:ind w:left="415" w:hanging="360"/>
      </w:pPr>
      <w:rPr>
        <w:rFonts w:ascii="Courier New" w:eastAsia="Courier New" w:hAnsi="Courier New" w:cs="Courier New"/>
      </w:rPr>
    </w:lvl>
    <w:lvl w:ilvl="1">
      <w:start w:val="1"/>
      <w:numFmt w:val="bullet"/>
      <w:lvlText w:val="o"/>
      <w:lvlJc w:val="left"/>
      <w:pPr>
        <w:ind w:left="630" w:hanging="360"/>
      </w:pPr>
      <w:rPr>
        <w:rFonts w:ascii="Courier New" w:eastAsia="Courier New" w:hAnsi="Courier New" w:cs="Courier New"/>
      </w:rPr>
    </w:lvl>
    <w:lvl w:ilvl="2">
      <w:start w:val="1"/>
      <w:numFmt w:val="bullet"/>
      <w:lvlText w:val="▪"/>
      <w:lvlJc w:val="left"/>
      <w:pPr>
        <w:ind w:left="1855" w:hanging="360"/>
      </w:pPr>
      <w:rPr>
        <w:rFonts w:ascii="Noto Sans Symbols" w:eastAsia="Noto Sans Symbols" w:hAnsi="Noto Sans Symbols" w:cs="Noto Sans Symbols"/>
      </w:rPr>
    </w:lvl>
    <w:lvl w:ilvl="3">
      <w:start w:val="1"/>
      <w:numFmt w:val="bullet"/>
      <w:lvlText w:val="●"/>
      <w:lvlJc w:val="left"/>
      <w:pPr>
        <w:ind w:left="2575" w:hanging="360"/>
      </w:pPr>
      <w:rPr>
        <w:rFonts w:ascii="Noto Sans Symbols" w:eastAsia="Noto Sans Symbols" w:hAnsi="Noto Sans Symbols" w:cs="Noto Sans Symbols"/>
      </w:rPr>
    </w:lvl>
    <w:lvl w:ilvl="4">
      <w:start w:val="1"/>
      <w:numFmt w:val="bullet"/>
      <w:lvlText w:val="o"/>
      <w:lvlJc w:val="left"/>
      <w:pPr>
        <w:ind w:left="3295" w:hanging="360"/>
      </w:pPr>
      <w:rPr>
        <w:rFonts w:ascii="Courier New" w:eastAsia="Courier New" w:hAnsi="Courier New" w:cs="Courier New"/>
      </w:rPr>
    </w:lvl>
    <w:lvl w:ilvl="5">
      <w:start w:val="1"/>
      <w:numFmt w:val="bullet"/>
      <w:lvlText w:val="▪"/>
      <w:lvlJc w:val="left"/>
      <w:pPr>
        <w:ind w:left="4015" w:hanging="360"/>
      </w:pPr>
      <w:rPr>
        <w:rFonts w:ascii="Noto Sans Symbols" w:eastAsia="Noto Sans Symbols" w:hAnsi="Noto Sans Symbols" w:cs="Noto Sans Symbols"/>
      </w:rPr>
    </w:lvl>
    <w:lvl w:ilvl="6">
      <w:start w:val="1"/>
      <w:numFmt w:val="bullet"/>
      <w:lvlText w:val="●"/>
      <w:lvlJc w:val="left"/>
      <w:pPr>
        <w:ind w:left="4735" w:hanging="360"/>
      </w:pPr>
      <w:rPr>
        <w:rFonts w:ascii="Noto Sans Symbols" w:eastAsia="Noto Sans Symbols" w:hAnsi="Noto Sans Symbols" w:cs="Noto Sans Symbols"/>
      </w:rPr>
    </w:lvl>
    <w:lvl w:ilvl="7">
      <w:start w:val="1"/>
      <w:numFmt w:val="bullet"/>
      <w:lvlText w:val="o"/>
      <w:lvlJc w:val="left"/>
      <w:pPr>
        <w:ind w:left="5455" w:hanging="360"/>
      </w:pPr>
      <w:rPr>
        <w:rFonts w:ascii="Courier New" w:eastAsia="Courier New" w:hAnsi="Courier New" w:cs="Courier New"/>
      </w:rPr>
    </w:lvl>
    <w:lvl w:ilvl="8">
      <w:start w:val="1"/>
      <w:numFmt w:val="bullet"/>
      <w:lvlText w:val="▪"/>
      <w:lvlJc w:val="left"/>
      <w:pPr>
        <w:ind w:left="6175" w:hanging="360"/>
      </w:pPr>
      <w:rPr>
        <w:rFonts w:ascii="Noto Sans Symbols" w:eastAsia="Noto Sans Symbols" w:hAnsi="Noto Sans Symbols" w:cs="Noto Sans Symbols"/>
      </w:rPr>
    </w:lvl>
  </w:abstractNum>
  <w:abstractNum w:abstractNumId="2" w15:restartNumberingAfterBreak="0">
    <w:nsid w:val="030161DE"/>
    <w:multiLevelType w:val="multilevel"/>
    <w:tmpl w:val="9CBC6BF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06ED7342"/>
    <w:multiLevelType w:val="hybridMultilevel"/>
    <w:tmpl w:val="DD20D8EE"/>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B6E3AF6"/>
    <w:multiLevelType w:val="hybridMultilevel"/>
    <w:tmpl w:val="5114F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2A675B"/>
    <w:multiLevelType w:val="multilevel"/>
    <w:tmpl w:val="CB24AAF6"/>
    <w:lvl w:ilvl="0">
      <w:start w:val="1"/>
      <w:numFmt w:val="bullet"/>
      <w:lvlText w:val="-"/>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0FC109BA"/>
    <w:multiLevelType w:val="multilevel"/>
    <w:tmpl w:val="A7E6BEE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810" w:hanging="360"/>
      </w:pPr>
      <w:rPr>
        <w:rFonts w:ascii="Courier New" w:eastAsia="Courier New" w:hAnsi="Courier New" w:cs="Courier New"/>
      </w:rPr>
    </w:lvl>
    <w:lvl w:ilvl="2">
      <w:start w:val="1"/>
      <w:numFmt w:val="bullet"/>
      <w:lvlText w:val="▪"/>
      <w:lvlJc w:val="left"/>
      <w:pPr>
        <w:ind w:left="1890" w:hanging="360"/>
      </w:pPr>
      <w:rPr>
        <w:rFonts w:ascii="Noto Sans Symbols" w:eastAsia="Noto Sans Symbols" w:hAnsi="Noto Sans Symbols" w:cs="Noto Sans Symbols"/>
      </w:rPr>
    </w:lvl>
    <w:lvl w:ilvl="3">
      <w:start w:val="1"/>
      <w:numFmt w:val="bullet"/>
      <w:lvlText w:val="●"/>
      <w:lvlJc w:val="left"/>
      <w:pPr>
        <w:ind w:left="2610" w:hanging="360"/>
      </w:pPr>
      <w:rPr>
        <w:rFonts w:ascii="Noto Sans Symbols" w:eastAsia="Noto Sans Symbols" w:hAnsi="Noto Sans Symbols" w:cs="Noto Sans Symbols"/>
      </w:rPr>
    </w:lvl>
    <w:lvl w:ilvl="4">
      <w:start w:val="1"/>
      <w:numFmt w:val="bullet"/>
      <w:lvlText w:val="o"/>
      <w:lvlJc w:val="left"/>
      <w:pPr>
        <w:ind w:left="3330" w:hanging="360"/>
      </w:pPr>
      <w:rPr>
        <w:rFonts w:ascii="Courier New" w:eastAsia="Courier New" w:hAnsi="Courier New" w:cs="Courier New"/>
      </w:rPr>
    </w:lvl>
    <w:lvl w:ilvl="5">
      <w:start w:val="1"/>
      <w:numFmt w:val="bullet"/>
      <w:lvlText w:val="▪"/>
      <w:lvlJc w:val="left"/>
      <w:pPr>
        <w:ind w:left="4050" w:hanging="360"/>
      </w:pPr>
      <w:rPr>
        <w:rFonts w:ascii="Noto Sans Symbols" w:eastAsia="Noto Sans Symbols" w:hAnsi="Noto Sans Symbols" w:cs="Noto Sans Symbols"/>
      </w:rPr>
    </w:lvl>
    <w:lvl w:ilvl="6">
      <w:start w:val="1"/>
      <w:numFmt w:val="bullet"/>
      <w:lvlText w:val="●"/>
      <w:lvlJc w:val="left"/>
      <w:pPr>
        <w:ind w:left="4770" w:hanging="360"/>
      </w:pPr>
      <w:rPr>
        <w:rFonts w:ascii="Noto Sans Symbols" w:eastAsia="Noto Sans Symbols" w:hAnsi="Noto Sans Symbols" w:cs="Noto Sans Symbols"/>
      </w:rPr>
    </w:lvl>
    <w:lvl w:ilvl="7">
      <w:start w:val="1"/>
      <w:numFmt w:val="bullet"/>
      <w:lvlText w:val="o"/>
      <w:lvlJc w:val="left"/>
      <w:pPr>
        <w:ind w:left="5490" w:hanging="360"/>
      </w:pPr>
      <w:rPr>
        <w:rFonts w:ascii="Courier New" w:eastAsia="Courier New" w:hAnsi="Courier New" w:cs="Courier New"/>
      </w:rPr>
    </w:lvl>
    <w:lvl w:ilvl="8">
      <w:start w:val="1"/>
      <w:numFmt w:val="bullet"/>
      <w:lvlText w:val="▪"/>
      <w:lvlJc w:val="left"/>
      <w:pPr>
        <w:ind w:left="6210" w:hanging="360"/>
      </w:pPr>
      <w:rPr>
        <w:rFonts w:ascii="Noto Sans Symbols" w:eastAsia="Noto Sans Symbols" w:hAnsi="Noto Sans Symbols" w:cs="Noto Sans Symbols"/>
      </w:rPr>
    </w:lvl>
  </w:abstractNum>
  <w:abstractNum w:abstractNumId="7" w15:restartNumberingAfterBreak="0">
    <w:nsid w:val="123D5021"/>
    <w:multiLevelType w:val="multilevel"/>
    <w:tmpl w:val="946C9058"/>
    <w:lvl w:ilvl="0">
      <w:start w:val="1"/>
      <w:numFmt w:val="bullet"/>
      <w:lvlText w:val="o"/>
      <w:lvlJc w:val="left"/>
      <w:pPr>
        <w:ind w:left="1440" w:hanging="360"/>
      </w:pPr>
      <w:rPr>
        <w:rFonts w:ascii="Courier New" w:eastAsia="Courier New" w:hAnsi="Courier New" w:cs="Courier New"/>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8" w15:restartNumberingAfterBreak="0">
    <w:nsid w:val="15A04236"/>
    <w:multiLevelType w:val="multilevel"/>
    <w:tmpl w:val="90EE8C48"/>
    <w:lvl w:ilvl="0">
      <w:start w:val="1"/>
      <w:numFmt w:val="bullet"/>
      <w:lvlText w:val="o"/>
      <w:lvlJc w:val="left"/>
      <w:pPr>
        <w:ind w:left="630" w:hanging="360"/>
      </w:pPr>
      <w:rPr>
        <w:rFonts w:ascii="Courier New" w:eastAsia="Courier New" w:hAnsi="Courier New" w:cs="Courier New"/>
      </w:rPr>
    </w:lvl>
    <w:lvl w:ilvl="1">
      <w:start w:val="1"/>
      <w:numFmt w:val="bullet"/>
      <w:lvlText w:val="o"/>
      <w:lvlJc w:val="left"/>
      <w:pPr>
        <w:ind w:left="1350" w:hanging="360"/>
      </w:pPr>
      <w:rPr>
        <w:rFonts w:ascii="Courier New" w:eastAsia="Courier New" w:hAnsi="Courier New" w:cs="Courier New"/>
      </w:rPr>
    </w:lvl>
    <w:lvl w:ilvl="2">
      <w:start w:val="1"/>
      <w:numFmt w:val="bullet"/>
      <w:lvlText w:val="▪"/>
      <w:lvlJc w:val="left"/>
      <w:pPr>
        <w:ind w:left="2070" w:hanging="360"/>
      </w:pPr>
      <w:rPr>
        <w:rFonts w:ascii="Noto Sans Symbols" w:eastAsia="Noto Sans Symbols" w:hAnsi="Noto Sans Symbols" w:cs="Noto Sans Symbols"/>
      </w:rPr>
    </w:lvl>
    <w:lvl w:ilvl="3">
      <w:start w:val="1"/>
      <w:numFmt w:val="bullet"/>
      <w:lvlText w:val="●"/>
      <w:lvlJc w:val="left"/>
      <w:pPr>
        <w:ind w:left="2790" w:hanging="360"/>
      </w:pPr>
      <w:rPr>
        <w:rFonts w:ascii="Noto Sans Symbols" w:eastAsia="Noto Sans Symbols" w:hAnsi="Noto Sans Symbols" w:cs="Noto Sans Symbols"/>
      </w:rPr>
    </w:lvl>
    <w:lvl w:ilvl="4">
      <w:start w:val="1"/>
      <w:numFmt w:val="bullet"/>
      <w:lvlText w:val="o"/>
      <w:lvlJc w:val="left"/>
      <w:pPr>
        <w:ind w:left="3510" w:hanging="360"/>
      </w:pPr>
      <w:rPr>
        <w:rFonts w:ascii="Courier New" w:eastAsia="Courier New" w:hAnsi="Courier New" w:cs="Courier New"/>
      </w:rPr>
    </w:lvl>
    <w:lvl w:ilvl="5">
      <w:start w:val="1"/>
      <w:numFmt w:val="bullet"/>
      <w:lvlText w:val="▪"/>
      <w:lvlJc w:val="left"/>
      <w:pPr>
        <w:ind w:left="4230" w:hanging="360"/>
      </w:pPr>
      <w:rPr>
        <w:rFonts w:ascii="Noto Sans Symbols" w:eastAsia="Noto Sans Symbols" w:hAnsi="Noto Sans Symbols" w:cs="Noto Sans Symbols"/>
      </w:rPr>
    </w:lvl>
    <w:lvl w:ilvl="6">
      <w:start w:val="1"/>
      <w:numFmt w:val="bullet"/>
      <w:lvlText w:val="●"/>
      <w:lvlJc w:val="left"/>
      <w:pPr>
        <w:ind w:left="4950" w:hanging="360"/>
      </w:pPr>
      <w:rPr>
        <w:rFonts w:ascii="Noto Sans Symbols" w:eastAsia="Noto Sans Symbols" w:hAnsi="Noto Sans Symbols" w:cs="Noto Sans Symbols"/>
      </w:rPr>
    </w:lvl>
    <w:lvl w:ilvl="7">
      <w:start w:val="1"/>
      <w:numFmt w:val="bullet"/>
      <w:lvlText w:val="o"/>
      <w:lvlJc w:val="left"/>
      <w:pPr>
        <w:ind w:left="5670" w:hanging="360"/>
      </w:pPr>
      <w:rPr>
        <w:rFonts w:ascii="Courier New" w:eastAsia="Courier New" w:hAnsi="Courier New" w:cs="Courier New"/>
      </w:rPr>
    </w:lvl>
    <w:lvl w:ilvl="8">
      <w:start w:val="1"/>
      <w:numFmt w:val="bullet"/>
      <w:lvlText w:val="▪"/>
      <w:lvlJc w:val="left"/>
      <w:pPr>
        <w:ind w:left="6390" w:hanging="360"/>
      </w:pPr>
      <w:rPr>
        <w:rFonts w:ascii="Noto Sans Symbols" w:eastAsia="Noto Sans Symbols" w:hAnsi="Noto Sans Symbols" w:cs="Noto Sans Symbols"/>
      </w:rPr>
    </w:lvl>
  </w:abstractNum>
  <w:abstractNum w:abstractNumId="9" w15:restartNumberingAfterBreak="0">
    <w:nsid w:val="18F81EB9"/>
    <w:multiLevelType w:val="multilevel"/>
    <w:tmpl w:val="A36CEB1C"/>
    <w:lvl w:ilvl="0">
      <w:start w:val="1"/>
      <w:numFmt w:val="bullet"/>
      <w:lvlText w:val="o"/>
      <w:lvlJc w:val="left"/>
      <w:pPr>
        <w:ind w:left="1440" w:hanging="360"/>
      </w:pPr>
      <w:rPr>
        <w:rFonts w:ascii="Courier New" w:eastAsia="Courier New" w:hAnsi="Courier New" w:cs="Courier New"/>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0" w15:restartNumberingAfterBreak="0">
    <w:nsid w:val="1DC675B1"/>
    <w:multiLevelType w:val="hybridMultilevel"/>
    <w:tmpl w:val="C5BA1F9E"/>
    <w:lvl w:ilvl="0" w:tplc="66265972">
      <w:start w:val="1"/>
      <w:numFmt w:val="bullet"/>
      <w:lvlText w:val="•"/>
      <w:lvlJc w:val="left"/>
      <w:pPr>
        <w:tabs>
          <w:tab w:val="num" w:pos="720"/>
        </w:tabs>
        <w:ind w:left="720" w:hanging="360"/>
      </w:pPr>
      <w:rPr>
        <w:rFonts w:ascii="Arial" w:hAnsi="Arial" w:hint="default"/>
      </w:rPr>
    </w:lvl>
    <w:lvl w:ilvl="1" w:tplc="CBD68BB6" w:tentative="1">
      <w:start w:val="1"/>
      <w:numFmt w:val="bullet"/>
      <w:lvlText w:val="•"/>
      <w:lvlJc w:val="left"/>
      <w:pPr>
        <w:tabs>
          <w:tab w:val="num" w:pos="1440"/>
        </w:tabs>
        <w:ind w:left="1440" w:hanging="360"/>
      </w:pPr>
      <w:rPr>
        <w:rFonts w:ascii="Arial" w:hAnsi="Arial" w:hint="default"/>
      </w:rPr>
    </w:lvl>
    <w:lvl w:ilvl="2" w:tplc="29A02D82" w:tentative="1">
      <w:start w:val="1"/>
      <w:numFmt w:val="bullet"/>
      <w:lvlText w:val="•"/>
      <w:lvlJc w:val="left"/>
      <w:pPr>
        <w:tabs>
          <w:tab w:val="num" w:pos="2160"/>
        </w:tabs>
        <w:ind w:left="2160" w:hanging="360"/>
      </w:pPr>
      <w:rPr>
        <w:rFonts w:ascii="Arial" w:hAnsi="Arial" w:hint="default"/>
      </w:rPr>
    </w:lvl>
    <w:lvl w:ilvl="3" w:tplc="594C370C" w:tentative="1">
      <w:start w:val="1"/>
      <w:numFmt w:val="bullet"/>
      <w:lvlText w:val="•"/>
      <w:lvlJc w:val="left"/>
      <w:pPr>
        <w:tabs>
          <w:tab w:val="num" w:pos="2880"/>
        </w:tabs>
        <w:ind w:left="2880" w:hanging="360"/>
      </w:pPr>
      <w:rPr>
        <w:rFonts w:ascii="Arial" w:hAnsi="Arial" w:hint="default"/>
      </w:rPr>
    </w:lvl>
    <w:lvl w:ilvl="4" w:tplc="36FE10B8" w:tentative="1">
      <w:start w:val="1"/>
      <w:numFmt w:val="bullet"/>
      <w:lvlText w:val="•"/>
      <w:lvlJc w:val="left"/>
      <w:pPr>
        <w:tabs>
          <w:tab w:val="num" w:pos="3600"/>
        </w:tabs>
        <w:ind w:left="3600" w:hanging="360"/>
      </w:pPr>
      <w:rPr>
        <w:rFonts w:ascii="Arial" w:hAnsi="Arial" w:hint="default"/>
      </w:rPr>
    </w:lvl>
    <w:lvl w:ilvl="5" w:tplc="ACF26272" w:tentative="1">
      <w:start w:val="1"/>
      <w:numFmt w:val="bullet"/>
      <w:lvlText w:val="•"/>
      <w:lvlJc w:val="left"/>
      <w:pPr>
        <w:tabs>
          <w:tab w:val="num" w:pos="4320"/>
        </w:tabs>
        <w:ind w:left="4320" w:hanging="360"/>
      </w:pPr>
      <w:rPr>
        <w:rFonts w:ascii="Arial" w:hAnsi="Arial" w:hint="default"/>
      </w:rPr>
    </w:lvl>
    <w:lvl w:ilvl="6" w:tplc="4574FED2" w:tentative="1">
      <w:start w:val="1"/>
      <w:numFmt w:val="bullet"/>
      <w:lvlText w:val="•"/>
      <w:lvlJc w:val="left"/>
      <w:pPr>
        <w:tabs>
          <w:tab w:val="num" w:pos="5040"/>
        </w:tabs>
        <w:ind w:left="5040" w:hanging="360"/>
      </w:pPr>
      <w:rPr>
        <w:rFonts w:ascii="Arial" w:hAnsi="Arial" w:hint="default"/>
      </w:rPr>
    </w:lvl>
    <w:lvl w:ilvl="7" w:tplc="818EC4E6" w:tentative="1">
      <w:start w:val="1"/>
      <w:numFmt w:val="bullet"/>
      <w:lvlText w:val="•"/>
      <w:lvlJc w:val="left"/>
      <w:pPr>
        <w:tabs>
          <w:tab w:val="num" w:pos="5760"/>
        </w:tabs>
        <w:ind w:left="5760" w:hanging="360"/>
      </w:pPr>
      <w:rPr>
        <w:rFonts w:ascii="Arial" w:hAnsi="Arial" w:hint="default"/>
      </w:rPr>
    </w:lvl>
    <w:lvl w:ilvl="8" w:tplc="4870450C"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11A25FB"/>
    <w:multiLevelType w:val="multilevel"/>
    <w:tmpl w:val="84C85D7C"/>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2" w15:restartNumberingAfterBreak="0">
    <w:nsid w:val="24C9696A"/>
    <w:multiLevelType w:val="multilevel"/>
    <w:tmpl w:val="9224FE62"/>
    <w:lvl w:ilvl="0">
      <w:start w:val="1"/>
      <w:numFmt w:val="bullet"/>
      <w:lvlText w:val="o"/>
      <w:lvlJc w:val="left"/>
      <w:pPr>
        <w:ind w:left="810" w:hanging="360"/>
      </w:pPr>
      <w:rPr>
        <w:rFonts w:ascii="Courier New" w:eastAsia="Courier New" w:hAnsi="Courier New" w:cs="Courier New"/>
      </w:rPr>
    </w:lvl>
    <w:lvl w:ilvl="1">
      <w:start w:val="1"/>
      <w:numFmt w:val="bullet"/>
      <w:lvlText w:val="·"/>
      <w:lvlJc w:val="left"/>
      <w:pPr>
        <w:ind w:left="1650" w:hanging="480"/>
      </w:pPr>
      <w:rPr>
        <w:rFonts w:ascii="Century Gothic" w:eastAsia="Century Gothic" w:hAnsi="Century Gothic" w:cs="Century Gothic"/>
      </w:rPr>
    </w:lvl>
    <w:lvl w:ilvl="2">
      <w:start w:val="1"/>
      <w:numFmt w:val="bullet"/>
      <w:lvlText w:val="▪"/>
      <w:lvlJc w:val="left"/>
      <w:pPr>
        <w:ind w:left="2250" w:hanging="360"/>
      </w:pPr>
      <w:rPr>
        <w:rFonts w:ascii="Noto Sans Symbols" w:eastAsia="Noto Sans Symbols" w:hAnsi="Noto Sans Symbols" w:cs="Noto Sans Symbols"/>
      </w:rPr>
    </w:lvl>
    <w:lvl w:ilvl="3">
      <w:start w:val="1"/>
      <w:numFmt w:val="bullet"/>
      <w:lvlText w:val="●"/>
      <w:lvlJc w:val="left"/>
      <w:pPr>
        <w:ind w:left="2970" w:hanging="360"/>
      </w:pPr>
      <w:rPr>
        <w:rFonts w:ascii="Noto Sans Symbols" w:eastAsia="Noto Sans Symbols" w:hAnsi="Noto Sans Symbols" w:cs="Noto Sans Symbols"/>
      </w:rPr>
    </w:lvl>
    <w:lvl w:ilvl="4">
      <w:start w:val="1"/>
      <w:numFmt w:val="bullet"/>
      <w:lvlText w:val="o"/>
      <w:lvlJc w:val="left"/>
      <w:pPr>
        <w:ind w:left="3690" w:hanging="360"/>
      </w:pPr>
      <w:rPr>
        <w:rFonts w:ascii="Courier New" w:eastAsia="Courier New" w:hAnsi="Courier New" w:cs="Courier New"/>
      </w:rPr>
    </w:lvl>
    <w:lvl w:ilvl="5">
      <w:start w:val="1"/>
      <w:numFmt w:val="bullet"/>
      <w:lvlText w:val="▪"/>
      <w:lvlJc w:val="left"/>
      <w:pPr>
        <w:ind w:left="4410" w:hanging="360"/>
      </w:pPr>
      <w:rPr>
        <w:rFonts w:ascii="Noto Sans Symbols" w:eastAsia="Noto Sans Symbols" w:hAnsi="Noto Sans Symbols" w:cs="Noto Sans Symbols"/>
      </w:rPr>
    </w:lvl>
    <w:lvl w:ilvl="6">
      <w:start w:val="1"/>
      <w:numFmt w:val="bullet"/>
      <w:lvlText w:val="●"/>
      <w:lvlJc w:val="left"/>
      <w:pPr>
        <w:ind w:left="5130" w:hanging="360"/>
      </w:pPr>
      <w:rPr>
        <w:rFonts w:ascii="Noto Sans Symbols" w:eastAsia="Noto Sans Symbols" w:hAnsi="Noto Sans Symbols" w:cs="Noto Sans Symbols"/>
      </w:rPr>
    </w:lvl>
    <w:lvl w:ilvl="7">
      <w:start w:val="1"/>
      <w:numFmt w:val="bullet"/>
      <w:lvlText w:val="o"/>
      <w:lvlJc w:val="left"/>
      <w:pPr>
        <w:ind w:left="5850" w:hanging="360"/>
      </w:pPr>
      <w:rPr>
        <w:rFonts w:ascii="Courier New" w:eastAsia="Courier New" w:hAnsi="Courier New" w:cs="Courier New"/>
      </w:rPr>
    </w:lvl>
    <w:lvl w:ilvl="8">
      <w:start w:val="1"/>
      <w:numFmt w:val="bullet"/>
      <w:lvlText w:val="▪"/>
      <w:lvlJc w:val="left"/>
      <w:pPr>
        <w:ind w:left="6570" w:hanging="360"/>
      </w:pPr>
      <w:rPr>
        <w:rFonts w:ascii="Noto Sans Symbols" w:eastAsia="Noto Sans Symbols" w:hAnsi="Noto Sans Symbols" w:cs="Noto Sans Symbols"/>
      </w:rPr>
    </w:lvl>
  </w:abstractNum>
  <w:abstractNum w:abstractNumId="13" w15:restartNumberingAfterBreak="0">
    <w:nsid w:val="28D93B49"/>
    <w:multiLevelType w:val="multilevel"/>
    <w:tmpl w:val="1A9665D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2EF943C5"/>
    <w:multiLevelType w:val="multilevel"/>
    <w:tmpl w:val="3AB0C1C6"/>
    <w:lvl w:ilvl="0">
      <w:start w:val="1"/>
      <w:numFmt w:val="decimal"/>
      <w:lvlText w:val="%1."/>
      <w:lvlJc w:val="left"/>
      <w:pPr>
        <w:ind w:left="720" w:hanging="360"/>
      </w:pPr>
      <w:rPr>
        <w:rFonts w:ascii="Century Gothic" w:eastAsia="Century Gothic" w:hAnsi="Century Gothic" w:cs="Century Gothic"/>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2FA62699"/>
    <w:multiLevelType w:val="multilevel"/>
    <w:tmpl w:val="E504538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2FD66E5B"/>
    <w:multiLevelType w:val="hybridMultilevel"/>
    <w:tmpl w:val="E4A2D566"/>
    <w:lvl w:ilvl="0" w:tplc="04090003">
      <w:start w:val="1"/>
      <w:numFmt w:val="bullet"/>
      <w:lvlText w:val="o"/>
      <w:lvlJc w:val="left"/>
      <w:pPr>
        <w:ind w:left="540" w:hanging="360"/>
      </w:pPr>
      <w:rPr>
        <w:rFonts w:ascii="Courier New" w:hAnsi="Courier New" w:cs="Courier New" w:hint="default"/>
      </w:rPr>
    </w:lvl>
    <w:lvl w:ilvl="1" w:tplc="04090003" w:tentative="1">
      <w:start w:val="1"/>
      <w:numFmt w:val="bullet"/>
      <w:lvlText w:val="o"/>
      <w:lvlJc w:val="left"/>
      <w:pPr>
        <w:ind w:left="1117" w:hanging="360"/>
      </w:pPr>
      <w:rPr>
        <w:rFonts w:ascii="Courier New" w:hAnsi="Courier New" w:cs="Courier New" w:hint="default"/>
      </w:rPr>
    </w:lvl>
    <w:lvl w:ilvl="2" w:tplc="04090005" w:tentative="1">
      <w:start w:val="1"/>
      <w:numFmt w:val="bullet"/>
      <w:lvlText w:val=""/>
      <w:lvlJc w:val="left"/>
      <w:pPr>
        <w:ind w:left="1837" w:hanging="360"/>
      </w:pPr>
      <w:rPr>
        <w:rFonts w:ascii="Wingdings" w:hAnsi="Wingdings" w:hint="default"/>
      </w:rPr>
    </w:lvl>
    <w:lvl w:ilvl="3" w:tplc="04090001" w:tentative="1">
      <w:start w:val="1"/>
      <w:numFmt w:val="bullet"/>
      <w:lvlText w:val=""/>
      <w:lvlJc w:val="left"/>
      <w:pPr>
        <w:ind w:left="2557" w:hanging="360"/>
      </w:pPr>
      <w:rPr>
        <w:rFonts w:ascii="Symbol" w:hAnsi="Symbol" w:hint="default"/>
      </w:rPr>
    </w:lvl>
    <w:lvl w:ilvl="4" w:tplc="04090003" w:tentative="1">
      <w:start w:val="1"/>
      <w:numFmt w:val="bullet"/>
      <w:lvlText w:val="o"/>
      <w:lvlJc w:val="left"/>
      <w:pPr>
        <w:ind w:left="3277" w:hanging="360"/>
      </w:pPr>
      <w:rPr>
        <w:rFonts w:ascii="Courier New" w:hAnsi="Courier New" w:cs="Courier New" w:hint="default"/>
      </w:rPr>
    </w:lvl>
    <w:lvl w:ilvl="5" w:tplc="04090005" w:tentative="1">
      <w:start w:val="1"/>
      <w:numFmt w:val="bullet"/>
      <w:lvlText w:val=""/>
      <w:lvlJc w:val="left"/>
      <w:pPr>
        <w:ind w:left="3997" w:hanging="360"/>
      </w:pPr>
      <w:rPr>
        <w:rFonts w:ascii="Wingdings" w:hAnsi="Wingdings" w:hint="default"/>
      </w:rPr>
    </w:lvl>
    <w:lvl w:ilvl="6" w:tplc="04090001" w:tentative="1">
      <w:start w:val="1"/>
      <w:numFmt w:val="bullet"/>
      <w:lvlText w:val=""/>
      <w:lvlJc w:val="left"/>
      <w:pPr>
        <w:ind w:left="4717" w:hanging="360"/>
      </w:pPr>
      <w:rPr>
        <w:rFonts w:ascii="Symbol" w:hAnsi="Symbol" w:hint="default"/>
      </w:rPr>
    </w:lvl>
    <w:lvl w:ilvl="7" w:tplc="04090003" w:tentative="1">
      <w:start w:val="1"/>
      <w:numFmt w:val="bullet"/>
      <w:lvlText w:val="o"/>
      <w:lvlJc w:val="left"/>
      <w:pPr>
        <w:ind w:left="5437" w:hanging="360"/>
      </w:pPr>
      <w:rPr>
        <w:rFonts w:ascii="Courier New" w:hAnsi="Courier New" w:cs="Courier New" w:hint="default"/>
      </w:rPr>
    </w:lvl>
    <w:lvl w:ilvl="8" w:tplc="04090005" w:tentative="1">
      <w:start w:val="1"/>
      <w:numFmt w:val="bullet"/>
      <w:lvlText w:val=""/>
      <w:lvlJc w:val="left"/>
      <w:pPr>
        <w:ind w:left="6157" w:hanging="360"/>
      </w:pPr>
      <w:rPr>
        <w:rFonts w:ascii="Wingdings" w:hAnsi="Wingdings" w:hint="default"/>
      </w:rPr>
    </w:lvl>
  </w:abstractNum>
  <w:abstractNum w:abstractNumId="17" w15:restartNumberingAfterBreak="0">
    <w:nsid w:val="322D3539"/>
    <w:multiLevelType w:val="multilevel"/>
    <w:tmpl w:val="18C6A1A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37770FCC"/>
    <w:multiLevelType w:val="multilevel"/>
    <w:tmpl w:val="7800FE8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9" w15:restartNumberingAfterBreak="0">
    <w:nsid w:val="3DB2211C"/>
    <w:multiLevelType w:val="multilevel"/>
    <w:tmpl w:val="E4620CD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41B45532"/>
    <w:multiLevelType w:val="multilevel"/>
    <w:tmpl w:val="415AA3F8"/>
    <w:lvl w:ilvl="0">
      <w:start w:val="1"/>
      <w:numFmt w:val="bullet"/>
      <w:lvlText w:val="o"/>
      <w:lvlJc w:val="left"/>
      <w:pPr>
        <w:ind w:left="1440" w:hanging="360"/>
      </w:pPr>
      <w:rPr>
        <w:rFonts w:ascii="Courier New" w:eastAsia="Courier New" w:hAnsi="Courier New" w:cs="Courier New"/>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1" w15:restartNumberingAfterBreak="0">
    <w:nsid w:val="48326B0E"/>
    <w:multiLevelType w:val="multilevel"/>
    <w:tmpl w:val="9FD43A34"/>
    <w:lvl w:ilvl="0">
      <w:start w:val="1"/>
      <w:numFmt w:val="bullet"/>
      <w:lvlText w:val="●"/>
      <w:lvlJc w:val="left"/>
      <w:pPr>
        <w:ind w:left="840" w:hanging="360"/>
      </w:pPr>
      <w:rPr>
        <w:rFonts w:ascii="Noto Sans Symbols" w:eastAsia="Noto Sans Symbols" w:hAnsi="Noto Sans Symbols" w:cs="Noto Sans Symbols"/>
      </w:rPr>
    </w:lvl>
    <w:lvl w:ilvl="1">
      <w:start w:val="1"/>
      <w:numFmt w:val="bullet"/>
      <w:lvlText w:val="o"/>
      <w:lvlJc w:val="left"/>
      <w:pPr>
        <w:ind w:left="1560" w:hanging="360"/>
      </w:pPr>
      <w:rPr>
        <w:rFonts w:ascii="Courier New" w:eastAsia="Courier New" w:hAnsi="Courier New" w:cs="Courier New"/>
      </w:rPr>
    </w:lvl>
    <w:lvl w:ilvl="2">
      <w:start w:val="1"/>
      <w:numFmt w:val="bullet"/>
      <w:lvlText w:val="▪"/>
      <w:lvlJc w:val="left"/>
      <w:pPr>
        <w:ind w:left="2280" w:hanging="360"/>
      </w:pPr>
      <w:rPr>
        <w:rFonts w:ascii="Noto Sans Symbols" w:eastAsia="Noto Sans Symbols" w:hAnsi="Noto Sans Symbols" w:cs="Noto Sans Symbols"/>
      </w:rPr>
    </w:lvl>
    <w:lvl w:ilvl="3">
      <w:start w:val="1"/>
      <w:numFmt w:val="bullet"/>
      <w:lvlText w:val="●"/>
      <w:lvlJc w:val="left"/>
      <w:pPr>
        <w:ind w:left="3000" w:hanging="360"/>
      </w:pPr>
      <w:rPr>
        <w:rFonts w:ascii="Noto Sans Symbols" w:eastAsia="Noto Sans Symbols" w:hAnsi="Noto Sans Symbols" w:cs="Noto Sans Symbols"/>
      </w:rPr>
    </w:lvl>
    <w:lvl w:ilvl="4">
      <w:start w:val="1"/>
      <w:numFmt w:val="bullet"/>
      <w:lvlText w:val="o"/>
      <w:lvlJc w:val="left"/>
      <w:pPr>
        <w:ind w:left="3720" w:hanging="360"/>
      </w:pPr>
      <w:rPr>
        <w:rFonts w:ascii="Courier New" w:eastAsia="Courier New" w:hAnsi="Courier New" w:cs="Courier New"/>
      </w:rPr>
    </w:lvl>
    <w:lvl w:ilvl="5">
      <w:start w:val="1"/>
      <w:numFmt w:val="bullet"/>
      <w:lvlText w:val="▪"/>
      <w:lvlJc w:val="left"/>
      <w:pPr>
        <w:ind w:left="4440" w:hanging="360"/>
      </w:pPr>
      <w:rPr>
        <w:rFonts w:ascii="Noto Sans Symbols" w:eastAsia="Noto Sans Symbols" w:hAnsi="Noto Sans Symbols" w:cs="Noto Sans Symbols"/>
      </w:rPr>
    </w:lvl>
    <w:lvl w:ilvl="6">
      <w:start w:val="1"/>
      <w:numFmt w:val="bullet"/>
      <w:lvlText w:val="●"/>
      <w:lvlJc w:val="left"/>
      <w:pPr>
        <w:ind w:left="5160" w:hanging="360"/>
      </w:pPr>
      <w:rPr>
        <w:rFonts w:ascii="Noto Sans Symbols" w:eastAsia="Noto Sans Symbols" w:hAnsi="Noto Sans Symbols" w:cs="Noto Sans Symbols"/>
      </w:rPr>
    </w:lvl>
    <w:lvl w:ilvl="7">
      <w:start w:val="1"/>
      <w:numFmt w:val="bullet"/>
      <w:lvlText w:val="o"/>
      <w:lvlJc w:val="left"/>
      <w:pPr>
        <w:ind w:left="5880" w:hanging="360"/>
      </w:pPr>
      <w:rPr>
        <w:rFonts w:ascii="Courier New" w:eastAsia="Courier New" w:hAnsi="Courier New" w:cs="Courier New"/>
      </w:rPr>
    </w:lvl>
    <w:lvl w:ilvl="8">
      <w:start w:val="1"/>
      <w:numFmt w:val="bullet"/>
      <w:lvlText w:val="▪"/>
      <w:lvlJc w:val="left"/>
      <w:pPr>
        <w:ind w:left="6600" w:hanging="360"/>
      </w:pPr>
      <w:rPr>
        <w:rFonts w:ascii="Noto Sans Symbols" w:eastAsia="Noto Sans Symbols" w:hAnsi="Noto Sans Symbols" w:cs="Noto Sans Symbols"/>
      </w:rPr>
    </w:lvl>
  </w:abstractNum>
  <w:abstractNum w:abstractNumId="22" w15:restartNumberingAfterBreak="0">
    <w:nsid w:val="4DAC13A2"/>
    <w:multiLevelType w:val="multilevel"/>
    <w:tmpl w:val="CB1EB34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56165DF9"/>
    <w:multiLevelType w:val="multilevel"/>
    <w:tmpl w:val="E6DC1C02"/>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56D57497"/>
    <w:multiLevelType w:val="hybridMultilevel"/>
    <w:tmpl w:val="152A2EEA"/>
    <w:lvl w:ilvl="0" w:tplc="8EDC0F6C">
      <w:start w:val="1750"/>
      <w:numFmt w:val="bullet"/>
      <w:lvlText w:val="-"/>
      <w:lvlJc w:val="left"/>
      <w:pPr>
        <w:ind w:left="720" w:hanging="360"/>
      </w:pPr>
      <w:rPr>
        <w:rFonts w:ascii="Century Gothic" w:eastAsia="Century Gothic" w:hAnsi="Century Gothic"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B6A398A"/>
    <w:multiLevelType w:val="hybridMultilevel"/>
    <w:tmpl w:val="68480968"/>
    <w:lvl w:ilvl="0" w:tplc="187A65C2">
      <w:start w:val="1"/>
      <w:numFmt w:val="bullet"/>
      <w:lvlText w:val="•"/>
      <w:lvlJc w:val="left"/>
      <w:pPr>
        <w:tabs>
          <w:tab w:val="num" w:pos="720"/>
        </w:tabs>
        <w:ind w:left="720" w:hanging="360"/>
      </w:pPr>
      <w:rPr>
        <w:rFonts w:ascii="Arial" w:hAnsi="Arial" w:hint="default"/>
      </w:rPr>
    </w:lvl>
    <w:lvl w:ilvl="1" w:tplc="338A91D8" w:tentative="1">
      <w:start w:val="1"/>
      <w:numFmt w:val="bullet"/>
      <w:lvlText w:val="•"/>
      <w:lvlJc w:val="left"/>
      <w:pPr>
        <w:tabs>
          <w:tab w:val="num" w:pos="1440"/>
        </w:tabs>
        <w:ind w:left="1440" w:hanging="360"/>
      </w:pPr>
      <w:rPr>
        <w:rFonts w:ascii="Arial" w:hAnsi="Arial" w:hint="default"/>
      </w:rPr>
    </w:lvl>
    <w:lvl w:ilvl="2" w:tplc="9E640448" w:tentative="1">
      <w:start w:val="1"/>
      <w:numFmt w:val="bullet"/>
      <w:lvlText w:val="•"/>
      <w:lvlJc w:val="left"/>
      <w:pPr>
        <w:tabs>
          <w:tab w:val="num" w:pos="2160"/>
        </w:tabs>
        <w:ind w:left="2160" w:hanging="360"/>
      </w:pPr>
      <w:rPr>
        <w:rFonts w:ascii="Arial" w:hAnsi="Arial" w:hint="default"/>
      </w:rPr>
    </w:lvl>
    <w:lvl w:ilvl="3" w:tplc="C1D6B1BC" w:tentative="1">
      <w:start w:val="1"/>
      <w:numFmt w:val="bullet"/>
      <w:lvlText w:val="•"/>
      <w:lvlJc w:val="left"/>
      <w:pPr>
        <w:tabs>
          <w:tab w:val="num" w:pos="2880"/>
        </w:tabs>
        <w:ind w:left="2880" w:hanging="360"/>
      </w:pPr>
      <w:rPr>
        <w:rFonts w:ascii="Arial" w:hAnsi="Arial" w:hint="default"/>
      </w:rPr>
    </w:lvl>
    <w:lvl w:ilvl="4" w:tplc="F27E5DBC" w:tentative="1">
      <w:start w:val="1"/>
      <w:numFmt w:val="bullet"/>
      <w:lvlText w:val="•"/>
      <w:lvlJc w:val="left"/>
      <w:pPr>
        <w:tabs>
          <w:tab w:val="num" w:pos="3600"/>
        </w:tabs>
        <w:ind w:left="3600" w:hanging="360"/>
      </w:pPr>
      <w:rPr>
        <w:rFonts w:ascii="Arial" w:hAnsi="Arial" w:hint="default"/>
      </w:rPr>
    </w:lvl>
    <w:lvl w:ilvl="5" w:tplc="8758DDC8" w:tentative="1">
      <w:start w:val="1"/>
      <w:numFmt w:val="bullet"/>
      <w:lvlText w:val="•"/>
      <w:lvlJc w:val="left"/>
      <w:pPr>
        <w:tabs>
          <w:tab w:val="num" w:pos="4320"/>
        </w:tabs>
        <w:ind w:left="4320" w:hanging="360"/>
      </w:pPr>
      <w:rPr>
        <w:rFonts w:ascii="Arial" w:hAnsi="Arial" w:hint="default"/>
      </w:rPr>
    </w:lvl>
    <w:lvl w:ilvl="6" w:tplc="BEFA1F28" w:tentative="1">
      <w:start w:val="1"/>
      <w:numFmt w:val="bullet"/>
      <w:lvlText w:val="•"/>
      <w:lvlJc w:val="left"/>
      <w:pPr>
        <w:tabs>
          <w:tab w:val="num" w:pos="5040"/>
        </w:tabs>
        <w:ind w:left="5040" w:hanging="360"/>
      </w:pPr>
      <w:rPr>
        <w:rFonts w:ascii="Arial" w:hAnsi="Arial" w:hint="default"/>
      </w:rPr>
    </w:lvl>
    <w:lvl w:ilvl="7" w:tplc="B18CFA4C" w:tentative="1">
      <w:start w:val="1"/>
      <w:numFmt w:val="bullet"/>
      <w:lvlText w:val="•"/>
      <w:lvlJc w:val="left"/>
      <w:pPr>
        <w:tabs>
          <w:tab w:val="num" w:pos="5760"/>
        </w:tabs>
        <w:ind w:left="5760" w:hanging="360"/>
      </w:pPr>
      <w:rPr>
        <w:rFonts w:ascii="Arial" w:hAnsi="Arial" w:hint="default"/>
      </w:rPr>
    </w:lvl>
    <w:lvl w:ilvl="8" w:tplc="FC8294CA"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5B981F70"/>
    <w:multiLevelType w:val="multilevel"/>
    <w:tmpl w:val="823A5214"/>
    <w:lvl w:ilvl="0">
      <w:start w:val="1"/>
      <w:numFmt w:val="bullet"/>
      <w:lvlText w:val="●"/>
      <w:lvlJc w:val="left"/>
      <w:pPr>
        <w:ind w:left="810" w:hanging="360"/>
      </w:pPr>
      <w:rPr>
        <w:rFonts w:ascii="Noto Sans Symbols" w:eastAsia="Noto Sans Symbols" w:hAnsi="Noto Sans Symbols" w:cs="Noto Sans Symbols"/>
      </w:rPr>
    </w:lvl>
    <w:lvl w:ilvl="1">
      <w:start w:val="1"/>
      <w:numFmt w:val="bullet"/>
      <w:lvlText w:val="o"/>
      <w:lvlJc w:val="left"/>
      <w:pPr>
        <w:ind w:left="1530" w:hanging="360"/>
      </w:pPr>
      <w:rPr>
        <w:rFonts w:ascii="Courier New" w:eastAsia="Courier New" w:hAnsi="Courier New" w:cs="Courier New"/>
      </w:rPr>
    </w:lvl>
    <w:lvl w:ilvl="2">
      <w:start w:val="1"/>
      <w:numFmt w:val="bullet"/>
      <w:lvlText w:val="o"/>
      <w:lvlJc w:val="left"/>
      <w:pPr>
        <w:ind w:left="2250" w:hanging="360"/>
      </w:pPr>
      <w:rPr>
        <w:rFonts w:ascii="Courier New" w:eastAsia="Courier New" w:hAnsi="Courier New" w:cs="Courier New"/>
      </w:rPr>
    </w:lvl>
    <w:lvl w:ilvl="3">
      <w:start w:val="1"/>
      <w:numFmt w:val="bullet"/>
      <w:lvlText w:val="●"/>
      <w:lvlJc w:val="left"/>
      <w:pPr>
        <w:ind w:left="2970" w:hanging="360"/>
      </w:pPr>
      <w:rPr>
        <w:rFonts w:ascii="Noto Sans Symbols" w:eastAsia="Noto Sans Symbols" w:hAnsi="Noto Sans Symbols" w:cs="Noto Sans Symbols"/>
      </w:rPr>
    </w:lvl>
    <w:lvl w:ilvl="4">
      <w:start w:val="1"/>
      <w:numFmt w:val="bullet"/>
      <w:lvlText w:val="o"/>
      <w:lvlJc w:val="left"/>
      <w:pPr>
        <w:ind w:left="3690" w:hanging="360"/>
      </w:pPr>
      <w:rPr>
        <w:rFonts w:ascii="Courier New" w:eastAsia="Courier New" w:hAnsi="Courier New" w:cs="Courier New"/>
      </w:rPr>
    </w:lvl>
    <w:lvl w:ilvl="5">
      <w:start w:val="1"/>
      <w:numFmt w:val="bullet"/>
      <w:lvlText w:val="▪"/>
      <w:lvlJc w:val="left"/>
      <w:pPr>
        <w:ind w:left="4410" w:hanging="360"/>
      </w:pPr>
      <w:rPr>
        <w:rFonts w:ascii="Noto Sans Symbols" w:eastAsia="Noto Sans Symbols" w:hAnsi="Noto Sans Symbols" w:cs="Noto Sans Symbols"/>
      </w:rPr>
    </w:lvl>
    <w:lvl w:ilvl="6">
      <w:start w:val="1"/>
      <w:numFmt w:val="bullet"/>
      <w:lvlText w:val="●"/>
      <w:lvlJc w:val="left"/>
      <w:pPr>
        <w:ind w:left="5130" w:hanging="360"/>
      </w:pPr>
      <w:rPr>
        <w:rFonts w:ascii="Noto Sans Symbols" w:eastAsia="Noto Sans Symbols" w:hAnsi="Noto Sans Symbols" w:cs="Noto Sans Symbols"/>
      </w:rPr>
    </w:lvl>
    <w:lvl w:ilvl="7">
      <w:start w:val="1"/>
      <w:numFmt w:val="bullet"/>
      <w:lvlText w:val="o"/>
      <w:lvlJc w:val="left"/>
      <w:pPr>
        <w:ind w:left="5850" w:hanging="360"/>
      </w:pPr>
      <w:rPr>
        <w:rFonts w:ascii="Courier New" w:eastAsia="Courier New" w:hAnsi="Courier New" w:cs="Courier New"/>
      </w:rPr>
    </w:lvl>
    <w:lvl w:ilvl="8">
      <w:start w:val="1"/>
      <w:numFmt w:val="bullet"/>
      <w:lvlText w:val="▪"/>
      <w:lvlJc w:val="left"/>
      <w:pPr>
        <w:ind w:left="6570" w:hanging="360"/>
      </w:pPr>
      <w:rPr>
        <w:rFonts w:ascii="Noto Sans Symbols" w:eastAsia="Noto Sans Symbols" w:hAnsi="Noto Sans Symbols" w:cs="Noto Sans Symbols"/>
      </w:rPr>
    </w:lvl>
  </w:abstractNum>
  <w:abstractNum w:abstractNumId="27" w15:restartNumberingAfterBreak="0">
    <w:nsid w:val="623E301A"/>
    <w:multiLevelType w:val="multilevel"/>
    <w:tmpl w:val="11C27D54"/>
    <w:lvl w:ilvl="0">
      <w:start w:val="6"/>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63A91F89"/>
    <w:multiLevelType w:val="multilevel"/>
    <w:tmpl w:val="072A58E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720" w:hanging="360"/>
      </w:pPr>
      <w:rPr>
        <w:rFonts w:ascii="Courier New" w:eastAsia="Courier New" w:hAnsi="Courier New" w:cs="Courier New"/>
      </w:rPr>
    </w:lvl>
    <w:lvl w:ilvl="2">
      <w:start w:val="1"/>
      <w:numFmt w:val="bullet"/>
      <w:lvlText w:val="o"/>
      <w:lvlJc w:val="left"/>
      <w:pPr>
        <w:ind w:left="2160" w:hanging="360"/>
      </w:pPr>
      <w:rPr>
        <w:rFonts w:ascii="Courier New" w:eastAsia="Courier New" w:hAnsi="Courier New" w:cs="Courier New"/>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65A536AC"/>
    <w:multiLevelType w:val="multilevel"/>
    <w:tmpl w:val="2EC4898A"/>
    <w:lvl w:ilvl="0">
      <w:start w:val="3"/>
      <w:numFmt w:val="decimal"/>
      <w:lvlText w:val="%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68A96F88"/>
    <w:multiLevelType w:val="hybridMultilevel"/>
    <w:tmpl w:val="2E641D5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F43207A"/>
    <w:multiLevelType w:val="hybridMultilevel"/>
    <w:tmpl w:val="29808FD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704312E3"/>
    <w:multiLevelType w:val="hybridMultilevel"/>
    <w:tmpl w:val="76BEBA6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0B1171B"/>
    <w:multiLevelType w:val="multilevel"/>
    <w:tmpl w:val="5CB27622"/>
    <w:lvl w:ilvl="0">
      <w:start w:val="1"/>
      <w:numFmt w:val="bullet"/>
      <w:lvlText w:val="●"/>
      <w:lvlJc w:val="left"/>
      <w:pPr>
        <w:ind w:left="810" w:hanging="360"/>
      </w:pPr>
      <w:rPr>
        <w:rFonts w:ascii="Noto Sans Symbols" w:eastAsia="Noto Sans Symbols" w:hAnsi="Noto Sans Symbols" w:cs="Noto Sans Symbols"/>
      </w:rPr>
    </w:lvl>
    <w:lvl w:ilvl="1">
      <w:start w:val="1"/>
      <w:numFmt w:val="bullet"/>
      <w:lvlText w:val="o"/>
      <w:lvlJc w:val="left"/>
      <w:pPr>
        <w:ind w:left="1530" w:hanging="360"/>
      </w:pPr>
      <w:rPr>
        <w:rFonts w:ascii="Courier New" w:eastAsia="Courier New" w:hAnsi="Courier New" w:cs="Courier New"/>
      </w:rPr>
    </w:lvl>
    <w:lvl w:ilvl="2">
      <w:start w:val="1"/>
      <w:numFmt w:val="bullet"/>
      <w:lvlText w:val="▪"/>
      <w:lvlJc w:val="left"/>
      <w:pPr>
        <w:ind w:left="2250" w:hanging="360"/>
      </w:pPr>
      <w:rPr>
        <w:rFonts w:ascii="Noto Sans Symbols" w:eastAsia="Noto Sans Symbols" w:hAnsi="Noto Sans Symbols" w:cs="Noto Sans Symbols"/>
      </w:rPr>
    </w:lvl>
    <w:lvl w:ilvl="3">
      <w:start w:val="1"/>
      <w:numFmt w:val="bullet"/>
      <w:lvlText w:val="●"/>
      <w:lvlJc w:val="left"/>
      <w:pPr>
        <w:ind w:left="2970" w:hanging="360"/>
      </w:pPr>
      <w:rPr>
        <w:rFonts w:ascii="Noto Sans Symbols" w:eastAsia="Noto Sans Symbols" w:hAnsi="Noto Sans Symbols" w:cs="Noto Sans Symbols"/>
      </w:rPr>
    </w:lvl>
    <w:lvl w:ilvl="4">
      <w:start w:val="1"/>
      <w:numFmt w:val="bullet"/>
      <w:lvlText w:val="o"/>
      <w:lvlJc w:val="left"/>
      <w:pPr>
        <w:ind w:left="3690" w:hanging="360"/>
      </w:pPr>
      <w:rPr>
        <w:rFonts w:ascii="Courier New" w:eastAsia="Courier New" w:hAnsi="Courier New" w:cs="Courier New"/>
      </w:rPr>
    </w:lvl>
    <w:lvl w:ilvl="5">
      <w:start w:val="1"/>
      <w:numFmt w:val="bullet"/>
      <w:lvlText w:val="▪"/>
      <w:lvlJc w:val="left"/>
      <w:pPr>
        <w:ind w:left="4410" w:hanging="360"/>
      </w:pPr>
      <w:rPr>
        <w:rFonts w:ascii="Noto Sans Symbols" w:eastAsia="Noto Sans Symbols" w:hAnsi="Noto Sans Symbols" w:cs="Noto Sans Symbols"/>
      </w:rPr>
    </w:lvl>
    <w:lvl w:ilvl="6">
      <w:start w:val="1"/>
      <w:numFmt w:val="bullet"/>
      <w:lvlText w:val="●"/>
      <w:lvlJc w:val="left"/>
      <w:pPr>
        <w:ind w:left="5130" w:hanging="360"/>
      </w:pPr>
      <w:rPr>
        <w:rFonts w:ascii="Noto Sans Symbols" w:eastAsia="Noto Sans Symbols" w:hAnsi="Noto Sans Symbols" w:cs="Noto Sans Symbols"/>
      </w:rPr>
    </w:lvl>
    <w:lvl w:ilvl="7">
      <w:start w:val="1"/>
      <w:numFmt w:val="bullet"/>
      <w:lvlText w:val="o"/>
      <w:lvlJc w:val="left"/>
      <w:pPr>
        <w:ind w:left="5850" w:hanging="360"/>
      </w:pPr>
      <w:rPr>
        <w:rFonts w:ascii="Courier New" w:eastAsia="Courier New" w:hAnsi="Courier New" w:cs="Courier New"/>
      </w:rPr>
    </w:lvl>
    <w:lvl w:ilvl="8">
      <w:start w:val="1"/>
      <w:numFmt w:val="bullet"/>
      <w:lvlText w:val="▪"/>
      <w:lvlJc w:val="left"/>
      <w:pPr>
        <w:ind w:left="6570" w:hanging="360"/>
      </w:pPr>
      <w:rPr>
        <w:rFonts w:ascii="Noto Sans Symbols" w:eastAsia="Noto Sans Symbols" w:hAnsi="Noto Sans Symbols" w:cs="Noto Sans Symbols"/>
      </w:rPr>
    </w:lvl>
  </w:abstractNum>
  <w:abstractNum w:abstractNumId="34" w15:restartNumberingAfterBreak="0">
    <w:nsid w:val="71D255DB"/>
    <w:multiLevelType w:val="multilevel"/>
    <w:tmpl w:val="F4841C4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502"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5" w15:restartNumberingAfterBreak="0">
    <w:nsid w:val="72DF1512"/>
    <w:multiLevelType w:val="hybridMultilevel"/>
    <w:tmpl w:val="19ECC8D4"/>
    <w:lvl w:ilvl="0" w:tplc="F2181982">
      <w:start w:val="1"/>
      <w:numFmt w:val="bullet"/>
      <w:lvlText w:val="•"/>
      <w:lvlJc w:val="left"/>
      <w:pPr>
        <w:tabs>
          <w:tab w:val="num" w:pos="720"/>
        </w:tabs>
        <w:ind w:left="720" w:hanging="360"/>
      </w:pPr>
      <w:rPr>
        <w:rFonts w:ascii="Arial" w:hAnsi="Arial" w:hint="default"/>
      </w:rPr>
    </w:lvl>
    <w:lvl w:ilvl="1" w:tplc="07A0D630" w:tentative="1">
      <w:start w:val="1"/>
      <w:numFmt w:val="bullet"/>
      <w:lvlText w:val="•"/>
      <w:lvlJc w:val="left"/>
      <w:pPr>
        <w:tabs>
          <w:tab w:val="num" w:pos="1440"/>
        </w:tabs>
        <w:ind w:left="1440" w:hanging="360"/>
      </w:pPr>
      <w:rPr>
        <w:rFonts w:ascii="Arial" w:hAnsi="Arial" w:hint="default"/>
      </w:rPr>
    </w:lvl>
    <w:lvl w:ilvl="2" w:tplc="7CCC1694" w:tentative="1">
      <w:start w:val="1"/>
      <w:numFmt w:val="bullet"/>
      <w:lvlText w:val="•"/>
      <w:lvlJc w:val="left"/>
      <w:pPr>
        <w:tabs>
          <w:tab w:val="num" w:pos="2160"/>
        </w:tabs>
        <w:ind w:left="2160" w:hanging="360"/>
      </w:pPr>
      <w:rPr>
        <w:rFonts w:ascii="Arial" w:hAnsi="Arial" w:hint="default"/>
      </w:rPr>
    </w:lvl>
    <w:lvl w:ilvl="3" w:tplc="736450C2" w:tentative="1">
      <w:start w:val="1"/>
      <w:numFmt w:val="bullet"/>
      <w:lvlText w:val="•"/>
      <w:lvlJc w:val="left"/>
      <w:pPr>
        <w:tabs>
          <w:tab w:val="num" w:pos="2880"/>
        </w:tabs>
        <w:ind w:left="2880" w:hanging="360"/>
      </w:pPr>
      <w:rPr>
        <w:rFonts w:ascii="Arial" w:hAnsi="Arial" w:hint="default"/>
      </w:rPr>
    </w:lvl>
    <w:lvl w:ilvl="4" w:tplc="AE2C780E" w:tentative="1">
      <w:start w:val="1"/>
      <w:numFmt w:val="bullet"/>
      <w:lvlText w:val="•"/>
      <w:lvlJc w:val="left"/>
      <w:pPr>
        <w:tabs>
          <w:tab w:val="num" w:pos="3600"/>
        </w:tabs>
        <w:ind w:left="3600" w:hanging="360"/>
      </w:pPr>
      <w:rPr>
        <w:rFonts w:ascii="Arial" w:hAnsi="Arial" w:hint="default"/>
      </w:rPr>
    </w:lvl>
    <w:lvl w:ilvl="5" w:tplc="17160BF4" w:tentative="1">
      <w:start w:val="1"/>
      <w:numFmt w:val="bullet"/>
      <w:lvlText w:val="•"/>
      <w:lvlJc w:val="left"/>
      <w:pPr>
        <w:tabs>
          <w:tab w:val="num" w:pos="4320"/>
        </w:tabs>
        <w:ind w:left="4320" w:hanging="360"/>
      </w:pPr>
      <w:rPr>
        <w:rFonts w:ascii="Arial" w:hAnsi="Arial" w:hint="default"/>
      </w:rPr>
    </w:lvl>
    <w:lvl w:ilvl="6" w:tplc="0772DF54" w:tentative="1">
      <w:start w:val="1"/>
      <w:numFmt w:val="bullet"/>
      <w:lvlText w:val="•"/>
      <w:lvlJc w:val="left"/>
      <w:pPr>
        <w:tabs>
          <w:tab w:val="num" w:pos="5040"/>
        </w:tabs>
        <w:ind w:left="5040" w:hanging="360"/>
      </w:pPr>
      <w:rPr>
        <w:rFonts w:ascii="Arial" w:hAnsi="Arial" w:hint="default"/>
      </w:rPr>
    </w:lvl>
    <w:lvl w:ilvl="7" w:tplc="161ECE2A" w:tentative="1">
      <w:start w:val="1"/>
      <w:numFmt w:val="bullet"/>
      <w:lvlText w:val="•"/>
      <w:lvlJc w:val="left"/>
      <w:pPr>
        <w:tabs>
          <w:tab w:val="num" w:pos="5760"/>
        </w:tabs>
        <w:ind w:left="5760" w:hanging="360"/>
      </w:pPr>
      <w:rPr>
        <w:rFonts w:ascii="Arial" w:hAnsi="Arial" w:hint="default"/>
      </w:rPr>
    </w:lvl>
    <w:lvl w:ilvl="8" w:tplc="CA0A9DC6" w:tentative="1">
      <w:start w:val="1"/>
      <w:numFmt w:val="bullet"/>
      <w:lvlText w:val="•"/>
      <w:lvlJc w:val="left"/>
      <w:pPr>
        <w:tabs>
          <w:tab w:val="num" w:pos="6480"/>
        </w:tabs>
        <w:ind w:left="6480" w:hanging="360"/>
      </w:pPr>
      <w:rPr>
        <w:rFonts w:ascii="Arial" w:hAnsi="Arial" w:hint="default"/>
      </w:rPr>
    </w:lvl>
  </w:abstractNum>
  <w:abstractNum w:abstractNumId="36" w15:restartNumberingAfterBreak="0">
    <w:nsid w:val="7707151E"/>
    <w:multiLevelType w:val="multilevel"/>
    <w:tmpl w:val="B1825482"/>
    <w:lvl w:ilvl="0">
      <w:start w:val="1"/>
      <w:numFmt w:val="bullet"/>
      <w:lvlText w:val="●"/>
      <w:lvlJc w:val="left"/>
      <w:pPr>
        <w:ind w:left="415" w:hanging="360"/>
      </w:pPr>
      <w:rPr>
        <w:rFonts w:ascii="Noto Sans Symbols" w:eastAsia="Noto Sans Symbols" w:hAnsi="Noto Sans Symbols" w:cs="Noto Sans Symbols"/>
      </w:rPr>
    </w:lvl>
    <w:lvl w:ilvl="1">
      <w:start w:val="1"/>
      <w:numFmt w:val="bullet"/>
      <w:lvlText w:val="○"/>
      <w:lvlJc w:val="left"/>
      <w:pPr>
        <w:ind w:left="1135" w:hanging="360"/>
      </w:pPr>
      <w:rPr>
        <w:rFonts w:ascii="Courier New" w:eastAsia="Courier New" w:hAnsi="Courier New" w:cs="Courier New"/>
      </w:rPr>
    </w:lvl>
    <w:lvl w:ilvl="2">
      <w:start w:val="1"/>
      <w:numFmt w:val="bullet"/>
      <w:lvlText w:val="■"/>
      <w:lvlJc w:val="left"/>
      <w:pPr>
        <w:ind w:left="1855" w:hanging="360"/>
      </w:pPr>
      <w:rPr>
        <w:rFonts w:ascii="Noto Sans Symbols" w:eastAsia="Noto Sans Symbols" w:hAnsi="Noto Sans Symbols" w:cs="Noto Sans Symbols"/>
      </w:rPr>
    </w:lvl>
    <w:lvl w:ilvl="3">
      <w:start w:val="1"/>
      <w:numFmt w:val="bullet"/>
      <w:lvlText w:val="●"/>
      <w:lvlJc w:val="left"/>
      <w:pPr>
        <w:ind w:left="2575" w:hanging="360"/>
      </w:pPr>
      <w:rPr>
        <w:rFonts w:ascii="Noto Sans Symbols" w:eastAsia="Noto Sans Symbols" w:hAnsi="Noto Sans Symbols" w:cs="Noto Sans Symbols"/>
      </w:rPr>
    </w:lvl>
    <w:lvl w:ilvl="4">
      <w:start w:val="1"/>
      <w:numFmt w:val="bullet"/>
      <w:lvlText w:val="○"/>
      <w:lvlJc w:val="left"/>
      <w:pPr>
        <w:ind w:left="3295" w:hanging="360"/>
      </w:pPr>
      <w:rPr>
        <w:rFonts w:ascii="Courier New" w:eastAsia="Courier New" w:hAnsi="Courier New" w:cs="Courier New"/>
      </w:rPr>
    </w:lvl>
    <w:lvl w:ilvl="5">
      <w:start w:val="1"/>
      <w:numFmt w:val="bullet"/>
      <w:lvlText w:val="■"/>
      <w:lvlJc w:val="left"/>
      <w:pPr>
        <w:ind w:left="4015" w:hanging="360"/>
      </w:pPr>
      <w:rPr>
        <w:rFonts w:ascii="Noto Sans Symbols" w:eastAsia="Noto Sans Symbols" w:hAnsi="Noto Sans Symbols" w:cs="Noto Sans Symbols"/>
      </w:rPr>
    </w:lvl>
    <w:lvl w:ilvl="6">
      <w:start w:val="1"/>
      <w:numFmt w:val="bullet"/>
      <w:lvlText w:val="●"/>
      <w:lvlJc w:val="left"/>
      <w:pPr>
        <w:ind w:left="4735" w:hanging="360"/>
      </w:pPr>
      <w:rPr>
        <w:rFonts w:ascii="Noto Sans Symbols" w:eastAsia="Noto Sans Symbols" w:hAnsi="Noto Sans Symbols" w:cs="Noto Sans Symbols"/>
      </w:rPr>
    </w:lvl>
    <w:lvl w:ilvl="7">
      <w:start w:val="1"/>
      <w:numFmt w:val="bullet"/>
      <w:lvlText w:val="○"/>
      <w:lvlJc w:val="left"/>
      <w:pPr>
        <w:ind w:left="5455" w:hanging="360"/>
      </w:pPr>
      <w:rPr>
        <w:rFonts w:ascii="Courier New" w:eastAsia="Courier New" w:hAnsi="Courier New" w:cs="Courier New"/>
      </w:rPr>
    </w:lvl>
    <w:lvl w:ilvl="8">
      <w:start w:val="1"/>
      <w:numFmt w:val="bullet"/>
      <w:lvlText w:val="■"/>
      <w:lvlJc w:val="left"/>
      <w:pPr>
        <w:ind w:left="6175" w:hanging="360"/>
      </w:pPr>
      <w:rPr>
        <w:rFonts w:ascii="Noto Sans Symbols" w:eastAsia="Noto Sans Symbols" w:hAnsi="Noto Sans Symbols" w:cs="Noto Sans Symbols"/>
      </w:rPr>
    </w:lvl>
  </w:abstractNum>
  <w:num w:numId="1">
    <w:abstractNumId w:val="28"/>
  </w:num>
  <w:num w:numId="2">
    <w:abstractNumId w:val="5"/>
  </w:num>
  <w:num w:numId="3">
    <w:abstractNumId w:val="6"/>
  </w:num>
  <w:num w:numId="4">
    <w:abstractNumId w:val="11"/>
  </w:num>
  <w:num w:numId="5">
    <w:abstractNumId w:val="33"/>
  </w:num>
  <w:num w:numId="6">
    <w:abstractNumId w:val="18"/>
  </w:num>
  <w:num w:numId="7">
    <w:abstractNumId w:val="15"/>
  </w:num>
  <w:num w:numId="8">
    <w:abstractNumId w:val="13"/>
  </w:num>
  <w:num w:numId="9">
    <w:abstractNumId w:val="27"/>
  </w:num>
  <w:num w:numId="10">
    <w:abstractNumId w:val="14"/>
  </w:num>
  <w:num w:numId="11">
    <w:abstractNumId w:val="19"/>
  </w:num>
  <w:num w:numId="12">
    <w:abstractNumId w:val="23"/>
  </w:num>
  <w:num w:numId="13">
    <w:abstractNumId w:val="29"/>
  </w:num>
  <w:num w:numId="14">
    <w:abstractNumId w:val="34"/>
  </w:num>
  <w:num w:numId="15">
    <w:abstractNumId w:val="8"/>
  </w:num>
  <w:num w:numId="16">
    <w:abstractNumId w:val="9"/>
  </w:num>
  <w:num w:numId="17">
    <w:abstractNumId w:val="7"/>
  </w:num>
  <w:num w:numId="18">
    <w:abstractNumId w:val="1"/>
  </w:num>
  <w:num w:numId="19">
    <w:abstractNumId w:val="20"/>
  </w:num>
  <w:num w:numId="20">
    <w:abstractNumId w:val="2"/>
  </w:num>
  <w:num w:numId="21">
    <w:abstractNumId w:val="36"/>
  </w:num>
  <w:num w:numId="22">
    <w:abstractNumId w:val="22"/>
  </w:num>
  <w:num w:numId="23">
    <w:abstractNumId w:val="21"/>
  </w:num>
  <w:num w:numId="24">
    <w:abstractNumId w:val="17"/>
  </w:num>
  <w:num w:numId="25">
    <w:abstractNumId w:val="26"/>
  </w:num>
  <w:num w:numId="26">
    <w:abstractNumId w:val="12"/>
  </w:num>
  <w:num w:numId="27">
    <w:abstractNumId w:val="16"/>
  </w:num>
  <w:num w:numId="28">
    <w:abstractNumId w:val="31"/>
  </w:num>
  <w:num w:numId="29">
    <w:abstractNumId w:val="0"/>
  </w:num>
  <w:num w:numId="30">
    <w:abstractNumId w:val="32"/>
  </w:num>
  <w:num w:numId="31">
    <w:abstractNumId w:val="30"/>
  </w:num>
  <w:num w:numId="32">
    <w:abstractNumId w:val="3"/>
  </w:num>
  <w:num w:numId="33">
    <w:abstractNumId w:val="35"/>
  </w:num>
  <w:num w:numId="34">
    <w:abstractNumId w:val="4"/>
  </w:num>
  <w:num w:numId="35">
    <w:abstractNumId w:val="24"/>
  </w:num>
  <w:num w:numId="36">
    <w:abstractNumId w:val="10"/>
  </w:num>
  <w:num w:numId="37">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06B8"/>
    <w:rsid w:val="00055EA0"/>
    <w:rsid w:val="0006549C"/>
    <w:rsid w:val="000A5E6E"/>
    <w:rsid w:val="001248A4"/>
    <w:rsid w:val="0015199D"/>
    <w:rsid w:val="001B4604"/>
    <w:rsid w:val="001C0388"/>
    <w:rsid w:val="001C126F"/>
    <w:rsid w:val="001F5348"/>
    <w:rsid w:val="00232416"/>
    <w:rsid w:val="0024495C"/>
    <w:rsid w:val="00274DEE"/>
    <w:rsid w:val="00294E5B"/>
    <w:rsid w:val="002D7496"/>
    <w:rsid w:val="003746F8"/>
    <w:rsid w:val="00385B5E"/>
    <w:rsid w:val="00396FC0"/>
    <w:rsid w:val="003F711F"/>
    <w:rsid w:val="003F7E7C"/>
    <w:rsid w:val="0040733F"/>
    <w:rsid w:val="00423739"/>
    <w:rsid w:val="00473E59"/>
    <w:rsid w:val="004971CD"/>
    <w:rsid w:val="00505401"/>
    <w:rsid w:val="00532838"/>
    <w:rsid w:val="00555F6C"/>
    <w:rsid w:val="00572590"/>
    <w:rsid w:val="00583D5E"/>
    <w:rsid w:val="005A00E7"/>
    <w:rsid w:val="005A0E73"/>
    <w:rsid w:val="005C70CE"/>
    <w:rsid w:val="00615E12"/>
    <w:rsid w:val="0064370A"/>
    <w:rsid w:val="00661D8C"/>
    <w:rsid w:val="00684D2D"/>
    <w:rsid w:val="00695AB9"/>
    <w:rsid w:val="006B4311"/>
    <w:rsid w:val="006D0C65"/>
    <w:rsid w:val="00706054"/>
    <w:rsid w:val="00711B86"/>
    <w:rsid w:val="00727C6F"/>
    <w:rsid w:val="00742555"/>
    <w:rsid w:val="007906B8"/>
    <w:rsid w:val="007E2020"/>
    <w:rsid w:val="007F60C5"/>
    <w:rsid w:val="00816527"/>
    <w:rsid w:val="00840453"/>
    <w:rsid w:val="008579AB"/>
    <w:rsid w:val="00867579"/>
    <w:rsid w:val="008C3AD4"/>
    <w:rsid w:val="00903618"/>
    <w:rsid w:val="00911525"/>
    <w:rsid w:val="0091711E"/>
    <w:rsid w:val="00923892"/>
    <w:rsid w:val="00934BA6"/>
    <w:rsid w:val="00937FD1"/>
    <w:rsid w:val="00940F94"/>
    <w:rsid w:val="009871A0"/>
    <w:rsid w:val="00987FA2"/>
    <w:rsid w:val="009A3DD7"/>
    <w:rsid w:val="009A567B"/>
    <w:rsid w:val="009B5C1F"/>
    <w:rsid w:val="009B686A"/>
    <w:rsid w:val="009D06C2"/>
    <w:rsid w:val="009F5805"/>
    <w:rsid w:val="00A15F51"/>
    <w:rsid w:val="00A8231A"/>
    <w:rsid w:val="00A84A2A"/>
    <w:rsid w:val="00AA1E90"/>
    <w:rsid w:val="00AF092E"/>
    <w:rsid w:val="00AF21EF"/>
    <w:rsid w:val="00B20A90"/>
    <w:rsid w:val="00B46E1D"/>
    <w:rsid w:val="00B510F2"/>
    <w:rsid w:val="00B72851"/>
    <w:rsid w:val="00BA46AB"/>
    <w:rsid w:val="00BC3B93"/>
    <w:rsid w:val="00BE2AD7"/>
    <w:rsid w:val="00BE3486"/>
    <w:rsid w:val="00C16524"/>
    <w:rsid w:val="00C4563B"/>
    <w:rsid w:val="00C45EBF"/>
    <w:rsid w:val="00C50FD2"/>
    <w:rsid w:val="00C857CC"/>
    <w:rsid w:val="00D41929"/>
    <w:rsid w:val="00DC54C5"/>
    <w:rsid w:val="00DC5EA3"/>
    <w:rsid w:val="00DC742B"/>
    <w:rsid w:val="00E12AD3"/>
    <w:rsid w:val="00E32819"/>
    <w:rsid w:val="00E86945"/>
    <w:rsid w:val="00EB5969"/>
    <w:rsid w:val="00EF7DF7"/>
    <w:rsid w:val="00F61C45"/>
    <w:rsid w:val="00FA1E62"/>
    <w:rsid w:val="00FB3B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6B95DC"/>
  <w15:docId w15:val="{64FF3762-0638-4F9E-ACE9-A6B090390E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entury Gothic" w:eastAsia="Century Gothic" w:hAnsi="Century Gothic" w:cs="Century Gothic"/>
        <w:sz w:val="24"/>
        <w:szCs w:val="24"/>
        <w:lang w:val="en-US" w:eastAsia="en-US" w:bidi="ar-SA"/>
      </w:rPr>
    </w:rPrDefault>
    <w:pPrDefault>
      <w:pPr>
        <w:widowControl w:val="0"/>
        <w:spacing w:before="240" w:after="24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7E2020"/>
    <w:pPr>
      <w:widowControl/>
      <w:spacing w:before="0" w:after="0"/>
      <w:jc w:val="left"/>
    </w:pPr>
    <w:rPr>
      <w:rFonts w:ascii="Times New Roman" w:hAnsi="Times New Roman" w:cs="Times New Roman"/>
      <w:lang w:val="en-GB" w:eastAsia="en-GB"/>
    </w:rPr>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ListParagraph">
    <w:name w:val="List Paragraph"/>
    <w:basedOn w:val="Normal"/>
    <w:uiPriority w:val="34"/>
    <w:qFormat/>
    <w:rsid w:val="009F0918"/>
    <w:pPr>
      <w:ind w:left="720"/>
      <w:contextualSpacing/>
    </w:pPr>
  </w:style>
  <w:style w:type="character" w:styleId="Hyperlink">
    <w:name w:val="Hyperlink"/>
    <w:basedOn w:val="DefaultParagraphFont"/>
    <w:uiPriority w:val="99"/>
    <w:unhideWhenUsed/>
    <w:rsid w:val="009F0918"/>
    <w:rPr>
      <w:color w:val="0563C1" w:themeColor="hyperlink"/>
      <w:u w:val="single"/>
    </w:rPr>
  </w:style>
  <w:style w:type="paragraph" w:styleId="BalloonText">
    <w:name w:val="Balloon Text"/>
    <w:basedOn w:val="Normal"/>
    <w:link w:val="BalloonTextChar"/>
    <w:uiPriority w:val="99"/>
    <w:semiHidden/>
    <w:unhideWhenUsed/>
    <w:rsid w:val="009F091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F0918"/>
    <w:rPr>
      <w:rFonts w:ascii="Segoe UI" w:eastAsia="Century Gothic" w:hAnsi="Segoe UI" w:cs="Segoe UI"/>
      <w:sz w:val="18"/>
      <w:szCs w:val="18"/>
    </w:rPr>
  </w:style>
  <w:style w:type="character" w:styleId="FollowedHyperlink">
    <w:name w:val="FollowedHyperlink"/>
    <w:basedOn w:val="DefaultParagraphFont"/>
    <w:uiPriority w:val="99"/>
    <w:semiHidden/>
    <w:unhideWhenUsed/>
    <w:rsid w:val="00BE42C5"/>
    <w:rPr>
      <w:color w:val="954F72" w:themeColor="followedHyperlink"/>
      <w:u w:val="single"/>
    </w:rPr>
  </w:style>
  <w:style w:type="character" w:styleId="CommentReference">
    <w:name w:val="annotation reference"/>
    <w:basedOn w:val="DefaultParagraphFont"/>
    <w:uiPriority w:val="99"/>
    <w:semiHidden/>
    <w:unhideWhenUsed/>
    <w:rsid w:val="006926E5"/>
    <w:rPr>
      <w:sz w:val="16"/>
      <w:szCs w:val="16"/>
    </w:rPr>
  </w:style>
  <w:style w:type="paragraph" w:styleId="CommentText">
    <w:name w:val="annotation text"/>
    <w:basedOn w:val="Normal"/>
    <w:link w:val="CommentTextChar"/>
    <w:uiPriority w:val="99"/>
    <w:semiHidden/>
    <w:unhideWhenUsed/>
    <w:rsid w:val="006926E5"/>
    <w:rPr>
      <w:sz w:val="20"/>
      <w:szCs w:val="20"/>
    </w:rPr>
  </w:style>
  <w:style w:type="character" w:customStyle="1" w:styleId="CommentTextChar">
    <w:name w:val="Comment Text Char"/>
    <w:basedOn w:val="DefaultParagraphFont"/>
    <w:link w:val="CommentText"/>
    <w:uiPriority w:val="99"/>
    <w:semiHidden/>
    <w:rsid w:val="006926E5"/>
    <w:rPr>
      <w:rFonts w:ascii="Century Gothic" w:eastAsia="Century Gothic" w:hAnsi="Century Gothic" w:cs="Century Gothic"/>
      <w:sz w:val="20"/>
      <w:szCs w:val="20"/>
    </w:rPr>
  </w:style>
  <w:style w:type="paragraph" w:styleId="CommentSubject">
    <w:name w:val="annotation subject"/>
    <w:basedOn w:val="CommentText"/>
    <w:next w:val="CommentText"/>
    <w:link w:val="CommentSubjectChar"/>
    <w:uiPriority w:val="99"/>
    <w:semiHidden/>
    <w:unhideWhenUsed/>
    <w:rsid w:val="006926E5"/>
    <w:rPr>
      <w:b/>
      <w:bCs/>
    </w:rPr>
  </w:style>
  <w:style w:type="character" w:customStyle="1" w:styleId="CommentSubjectChar">
    <w:name w:val="Comment Subject Char"/>
    <w:basedOn w:val="CommentTextChar"/>
    <w:link w:val="CommentSubject"/>
    <w:uiPriority w:val="99"/>
    <w:semiHidden/>
    <w:rsid w:val="006926E5"/>
    <w:rPr>
      <w:rFonts w:ascii="Century Gothic" w:eastAsia="Century Gothic" w:hAnsi="Century Gothic" w:cs="Century Gothic"/>
      <w:b/>
      <w:bCs/>
      <w:sz w:val="20"/>
      <w:szCs w:val="20"/>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styleId="TableGrid">
    <w:name w:val="Table Grid"/>
    <w:basedOn w:val="TableNormal"/>
    <w:uiPriority w:val="39"/>
    <w:rsid w:val="00C16524"/>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3847404">
      <w:bodyDiv w:val="1"/>
      <w:marLeft w:val="0"/>
      <w:marRight w:val="0"/>
      <w:marTop w:val="0"/>
      <w:marBottom w:val="0"/>
      <w:divBdr>
        <w:top w:val="none" w:sz="0" w:space="0" w:color="auto"/>
        <w:left w:val="none" w:sz="0" w:space="0" w:color="auto"/>
        <w:bottom w:val="none" w:sz="0" w:space="0" w:color="auto"/>
        <w:right w:val="none" w:sz="0" w:space="0" w:color="auto"/>
      </w:divBdr>
      <w:divsChild>
        <w:div w:id="1882790430">
          <w:marLeft w:val="360"/>
          <w:marRight w:val="0"/>
          <w:marTop w:val="200"/>
          <w:marBottom w:val="0"/>
          <w:divBdr>
            <w:top w:val="none" w:sz="0" w:space="0" w:color="auto"/>
            <w:left w:val="none" w:sz="0" w:space="0" w:color="auto"/>
            <w:bottom w:val="none" w:sz="0" w:space="0" w:color="auto"/>
            <w:right w:val="none" w:sz="0" w:space="0" w:color="auto"/>
          </w:divBdr>
        </w:div>
      </w:divsChild>
    </w:div>
    <w:div w:id="321548918">
      <w:bodyDiv w:val="1"/>
      <w:marLeft w:val="0"/>
      <w:marRight w:val="0"/>
      <w:marTop w:val="0"/>
      <w:marBottom w:val="0"/>
      <w:divBdr>
        <w:top w:val="none" w:sz="0" w:space="0" w:color="auto"/>
        <w:left w:val="none" w:sz="0" w:space="0" w:color="auto"/>
        <w:bottom w:val="none" w:sz="0" w:space="0" w:color="auto"/>
        <w:right w:val="none" w:sz="0" w:space="0" w:color="auto"/>
      </w:divBdr>
    </w:div>
    <w:div w:id="456684543">
      <w:bodyDiv w:val="1"/>
      <w:marLeft w:val="0"/>
      <w:marRight w:val="0"/>
      <w:marTop w:val="0"/>
      <w:marBottom w:val="0"/>
      <w:divBdr>
        <w:top w:val="none" w:sz="0" w:space="0" w:color="auto"/>
        <w:left w:val="none" w:sz="0" w:space="0" w:color="auto"/>
        <w:bottom w:val="none" w:sz="0" w:space="0" w:color="auto"/>
        <w:right w:val="none" w:sz="0" w:space="0" w:color="auto"/>
      </w:divBdr>
      <w:divsChild>
        <w:div w:id="1761557228">
          <w:marLeft w:val="288"/>
          <w:marRight w:val="0"/>
          <w:marTop w:val="115"/>
          <w:marBottom w:val="0"/>
          <w:divBdr>
            <w:top w:val="none" w:sz="0" w:space="0" w:color="auto"/>
            <w:left w:val="none" w:sz="0" w:space="0" w:color="auto"/>
            <w:bottom w:val="none" w:sz="0" w:space="0" w:color="auto"/>
            <w:right w:val="none" w:sz="0" w:space="0" w:color="auto"/>
          </w:divBdr>
        </w:div>
      </w:divsChild>
    </w:div>
    <w:div w:id="683047593">
      <w:bodyDiv w:val="1"/>
      <w:marLeft w:val="0"/>
      <w:marRight w:val="0"/>
      <w:marTop w:val="0"/>
      <w:marBottom w:val="0"/>
      <w:divBdr>
        <w:top w:val="none" w:sz="0" w:space="0" w:color="auto"/>
        <w:left w:val="none" w:sz="0" w:space="0" w:color="auto"/>
        <w:bottom w:val="none" w:sz="0" w:space="0" w:color="auto"/>
        <w:right w:val="none" w:sz="0" w:space="0" w:color="auto"/>
      </w:divBdr>
    </w:div>
    <w:div w:id="1022783614">
      <w:bodyDiv w:val="1"/>
      <w:marLeft w:val="0"/>
      <w:marRight w:val="0"/>
      <w:marTop w:val="0"/>
      <w:marBottom w:val="0"/>
      <w:divBdr>
        <w:top w:val="none" w:sz="0" w:space="0" w:color="auto"/>
        <w:left w:val="none" w:sz="0" w:space="0" w:color="auto"/>
        <w:bottom w:val="none" w:sz="0" w:space="0" w:color="auto"/>
        <w:right w:val="none" w:sz="0" w:space="0" w:color="auto"/>
      </w:divBdr>
    </w:div>
    <w:div w:id="1081803040">
      <w:bodyDiv w:val="1"/>
      <w:marLeft w:val="0"/>
      <w:marRight w:val="0"/>
      <w:marTop w:val="0"/>
      <w:marBottom w:val="0"/>
      <w:divBdr>
        <w:top w:val="none" w:sz="0" w:space="0" w:color="auto"/>
        <w:left w:val="none" w:sz="0" w:space="0" w:color="auto"/>
        <w:bottom w:val="none" w:sz="0" w:space="0" w:color="auto"/>
        <w:right w:val="none" w:sz="0" w:space="0" w:color="auto"/>
      </w:divBdr>
    </w:div>
    <w:div w:id="1287925063">
      <w:bodyDiv w:val="1"/>
      <w:marLeft w:val="0"/>
      <w:marRight w:val="0"/>
      <w:marTop w:val="0"/>
      <w:marBottom w:val="0"/>
      <w:divBdr>
        <w:top w:val="none" w:sz="0" w:space="0" w:color="auto"/>
        <w:left w:val="none" w:sz="0" w:space="0" w:color="auto"/>
        <w:bottom w:val="none" w:sz="0" w:space="0" w:color="auto"/>
        <w:right w:val="none" w:sz="0" w:space="0" w:color="auto"/>
      </w:divBdr>
    </w:div>
    <w:div w:id="1384787604">
      <w:bodyDiv w:val="1"/>
      <w:marLeft w:val="0"/>
      <w:marRight w:val="0"/>
      <w:marTop w:val="0"/>
      <w:marBottom w:val="0"/>
      <w:divBdr>
        <w:top w:val="none" w:sz="0" w:space="0" w:color="auto"/>
        <w:left w:val="none" w:sz="0" w:space="0" w:color="auto"/>
        <w:bottom w:val="none" w:sz="0" w:space="0" w:color="auto"/>
        <w:right w:val="none" w:sz="0" w:space="0" w:color="auto"/>
      </w:divBdr>
    </w:div>
    <w:div w:id="1468280212">
      <w:bodyDiv w:val="1"/>
      <w:marLeft w:val="0"/>
      <w:marRight w:val="0"/>
      <w:marTop w:val="0"/>
      <w:marBottom w:val="0"/>
      <w:divBdr>
        <w:top w:val="none" w:sz="0" w:space="0" w:color="auto"/>
        <w:left w:val="none" w:sz="0" w:space="0" w:color="auto"/>
        <w:bottom w:val="none" w:sz="0" w:space="0" w:color="auto"/>
        <w:right w:val="none" w:sz="0" w:space="0" w:color="auto"/>
      </w:divBdr>
    </w:div>
    <w:div w:id="1564756161">
      <w:bodyDiv w:val="1"/>
      <w:marLeft w:val="0"/>
      <w:marRight w:val="0"/>
      <w:marTop w:val="0"/>
      <w:marBottom w:val="0"/>
      <w:divBdr>
        <w:top w:val="none" w:sz="0" w:space="0" w:color="auto"/>
        <w:left w:val="none" w:sz="0" w:space="0" w:color="auto"/>
        <w:bottom w:val="none" w:sz="0" w:space="0" w:color="auto"/>
        <w:right w:val="none" w:sz="0" w:space="0" w:color="auto"/>
      </w:divBdr>
    </w:div>
    <w:div w:id="1693727686">
      <w:bodyDiv w:val="1"/>
      <w:marLeft w:val="0"/>
      <w:marRight w:val="0"/>
      <w:marTop w:val="0"/>
      <w:marBottom w:val="0"/>
      <w:divBdr>
        <w:top w:val="none" w:sz="0" w:space="0" w:color="auto"/>
        <w:left w:val="none" w:sz="0" w:space="0" w:color="auto"/>
        <w:bottom w:val="none" w:sz="0" w:space="0" w:color="auto"/>
        <w:right w:val="none" w:sz="0" w:space="0" w:color="auto"/>
      </w:divBdr>
    </w:div>
    <w:div w:id="1776439591">
      <w:bodyDiv w:val="1"/>
      <w:marLeft w:val="0"/>
      <w:marRight w:val="0"/>
      <w:marTop w:val="0"/>
      <w:marBottom w:val="0"/>
      <w:divBdr>
        <w:top w:val="none" w:sz="0" w:space="0" w:color="auto"/>
        <w:left w:val="none" w:sz="0" w:space="0" w:color="auto"/>
        <w:bottom w:val="none" w:sz="0" w:space="0" w:color="auto"/>
        <w:right w:val="none" w:sz="0" w:space="0" w:color="auto"/>
      </w:divBdr>
    </w:div>
    <w:div w:id="1894152891">
      <w:bodyDiv w:val="1"/>
      <w:marLeft w:val="0"/>
      <w:marRight w:val="0"/>
      <w:marTop w:val="0"/>
      <w:marBottom w:val="0"/>
      <w:divBdr>
        <w:top w:val="none" w:sz="0" w:space="0" w:color="auto"/>
        <w:left w:val="none" w:sz="0" w:space="0" w:color="auto"/>
        <w:bottom w:val="none" w:sz="0" w:space="0" w:color="auto"/>
        <w:right w:val="none" w:sz="0" w:space="0" w:color="auto"/>
      </w:divBdr>
    </w:div>
    <w:div w:id="1985619997">
      <w:bodyDiv w:val="1"/>
      <w:marLeft w:val="0"/>
      <w:marRight w:val="0"/>
      <w:marTop w:val="0"/>
      <w:marBottom w:val="0"/>
      <w:divBdr>
        <w:top w:val="none" w:sz="0" w:space="0" w:color="auto"/>
        <w:left w:val="none" w:sz="0" w:space="0" w:color="auto"/>
        <w:bottom w:val="none" w:sz="0" w:space="0" w:color="auto"/>
        <w:right w:val="none" w:sz="0" w:space="0" w:color="auto"/>
      </w:divBdr>
      <w:divsChild>
        <w:div w:id="1158812283">
          <w:marLeft w:val="360"/>
          <w:marRight w:val="0"/>
          <w:marTop w:val="200"/>
          <w:marBottom w:val="0"/>
          <w:divBdr>
            <w:top w:val="none" w:sz="0" w:space="0" w:color="auto"/>
            <w:left w:val="none" w:sz="0" w:space="0" w:color="auto"/>
            <w:bottom w:val="none" w:sz="0" w:space="0" w:color="auto"/>
            <w:right w:val="none" w:sz="0" w:space="0" w:color="auto"/>
          </w:divBdr>
        </w:div>
      </w:divsChild>
    </w:div>
    <w:div w:id="209338254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princeton.edu/~woodford/" TargetMode="External"/><Relationship Id="rId18" Type="http://schemas.openxmlformats.org/officeDocument/2006/relationships/hyperlink" Target="http://citeseerx.ist.psu.edu/viewdoc/download?doi=10.1.1.450.6478&amp;rep=%09rep1&amp;type=pdf" TargetMode="External"/><Relationship Id="rId26" Type="http://schemas.openxmlformats.org/officeDocument/2006/relationships/hyperlink" Target="http://www.imf.org/external/np/pp/eng/2012/011212.pdf" TargetMode="External"/><Relationship Id="rId3" Type="http://schemas.openxmlformats.org/officeDocument/2006/relationships/styles" Target="styles.xml"/><Relationship Id="rId21" Type="http://schemas.openxmlformats.org/officeDocument/2006/relationships/hyperlink" Target="https://doi.org/10.1108/01443581211255657" TargetMode="External"/><Relationship Id="rId7" Type="http://schemas.openxmlformats.org/officeDocument/2006/relationships/endnotes" Target="endnotes.xml"/><Relationship Id="rId12" Type="http://schemas.openxmlformats.org/officeDocument/2006/relationships/hyperlink" Target="http://www.ie.ufrj.br/images/pesquisa/pesquisa/textos_sem_peq/texto100%095.pdf" TargetMode="External"/><Relationship Id="rId17" Type="http://schemas.openxmlformats.org/officeDocument/2006/relationships/hyperlink" Target="https://doi.org/10.1093/wbr/15.2.177" TargetMode="External"/><Relationship Id="rId25" Type="http://schemas.openxmlformats.org/officeDocument/2006/relationships/hyperlink" Target="https://www.cigionline.org/publications/sovereign-%09debt-restructuring-old-debates-new-challenges" TargetMode="External"/><Relationship Id="rId2" Type="http://schemas.openxmlformats.org/officeDocument/2006/relationships/numbering" Target="numbering.xml"/><Relationship Id="rId16" Type="http://schemas.openxmlformats.org/officeDocument/2006/relationships/hyperlink" Target="https://media.africaportal.org/documents/RP222.pdf" TargetMode="External"/><Relationship Id="rId20" Type="http://schemas.openxmlformats.org/officeDocument/2006/relationships/hyperlink" Target="http://dx.doi.org/10.1016/j.ijpe.2016.10.00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www.brookings.edu/wpcontent/uploads/2019/04/africa_sovereign_debt_sustainability.pdf" TargetMode="External"/><Relationship Id="rId5" Type="http://schemas.openxmlformats.org/officeDocument/2006/relationships/webSettings" Target="webSettings.xml"/><Relationship Id="rId15" Type="http://schemas.openxmlformats.org/officeDocument/2006/relationships/hyperlink" Target="https://media.africaportal.org/documents/RP212.pdf" TargetMode="External"/><Relationship Id="rId23" Type="http://schemas.openxmlformats.org/officeDocument/2006/relationships/hyperlink" Target="http://www.imf.org/external/pubs/ft/wp/2012/wp12144.pdf" TargetMode="External"/><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dx.doi.org/10.1016/j.strueco.2016.12.004"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google.co.tz/search?tbo=p&amp;tbm=bks&amp;q=inauthor:%22Bo+S%C3%B6dersten%22" TargetMode="External"/><Relationship Id="rId22" Type="http://schemas.openxmlformats.org/officeDocument/2006/relationships/hyperlink" Target="https://doi.org/10.1108/17576381211228998" TargetMode="Externa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el/ZWVpApF5PUBf3im6NDMUlP5g==">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5054</Words>
  <Characters>28813</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Naa Adjeley Andoh</dc:creator>
  <cp:lastModifiedBy>Mercy Ayilo</cp:lastModifiedBy>
  <cp:revision>2</cp:revision>
  <cp:lastPrinted>2020-12-13T14:28:00Z</cp:lastPrinted>
  <dcterms:created xsi:type="dcterms:W3CDTF">2021-03-18T13:29:00Z</dcterms:created>
  <dcterms:modified xsi:type="dcterms:W3CDTF">2021-03-18T13:29:00Z</dcterms:modified>
</cp:coreProperties>
</file>